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 Today – výtvarná akce bruntálských škol</w:t>
      </w:r>
    </w:p>
    <w:p>
      <w:pPr/>
      <w:r>
        <w:rPr>
          <w:b w:val="1"/>
          <w:bCs w:val="1"/>
        </w:rPr>
        <w:t xml:space="preserve">ArtToday – výtvarná akce bruntálských škol</w:t>
      </w:r>
    </w:p>
    <w:p>
      <w:pPr/>
      <w:r>
        <w:rPr/>
        <w:t xml:space="preserve">Napodzim každého roku se v Bruntále setkávají a společnětvoří mladí výtvarníci ze všech místních základních škol.Setkání nazvané Art Todayletos popáté pořádala Základní škola Okružní.</w:t>
      </w:r>
    </w:p>
    <w:p>
      <w:pPr/>
      <w:r>
        <w:rPr/>
        <w:t xml:space="preserve">Nakaždém Art Todaytvoří mladí výtvarníci na předem dané téma. Letos pracovalis anilínovými barvami. </w:t>
      </w:r>
    </w:p>
    <w:p>
      <w:pPr/>
      <w:r>
        <w:rPr/>
        <w:t xml:space="preserve">LeošSekanina, ředitel školy: „Je zaměřena na takovou kresbu amalbu, která by měla propojovat historii se současností. Když tořeknu zjednodušeně – gotické okno v 21. století.“</w:t>
      </w:r>
    </w:p>
    <w:p>
      <w:pPr/>
      <w:r>
        <w:rPr/>
        <w:t xml:space="preserve">LadislavMako, učitel: „Téma je vlastně současný vizuál, akorát je toaplikované na gotické vitráže, takže je to taková fúzehistorického přístupu a moderních vizuálních vjemů.“</w:t>
      </w:r>
    </w:p>
    <w:p>
      <w:pPr/>
      <w:r>
        <w:rPr/>
        <w:t xml:space="preserve">Letošního5. Ročníku Art today se zúčastnilo pět desítek dětí z pětizákladních škol. Pracovaly většinou po dvojicích </w:t>
      </w:r>
    </w:p>
    <w:p>
      <w:pPr/>
      <w:r>
        <w:rPr/>
        <w:t xml:space="preserve">Anketa,účastníci setkání: „Vytváříme okno  barokního stylu.“</w:t>
      </w:r>
    </w:p>
    <w:p>
      <w:pPr/>
      <w:r>
        <w:rPr/>
        <w:t xml:space="preserve">„Kdyžje to vitráž, tak se to vyznačujeme těmi klenbami, že jo,v gotice. Je to poskládané z těch střípků.“</w:t>
      </w:r>
    </w:p>
    <w:p>
      <w:pPr/>
      <w:r>
        <w:rPr/>
        <w:t xml:space="preserve">„Chcemeto zakomponovat jako že do takové, že toto má být nebe a to mábýt voda.“</w:t>
      </w:r>
    </w:p>
    <w:p>
      <w:pPr/>
      <w:r>
        <w:rPr/>
        <w:t xml:space="preserve">„Kreslímevitráže.“</w:t>
      </w:r>
    </w:p>
    <w:p>
      <w:pPr/>
      <w:r>
        <w:rPr/>
        <w:t xml:space="preserve">„Takto je jídlo, jako to je nezdravé jídlo.“</w:t>
      </w:r>
    </w:p>
    <w:p>
      <w:pPr/>
      <w:r>
        <w:rPr/>
        <w:t xml:space="preserve">„Hodinyjakoby kreslíme tady nějak trošku.“</w:t>
      </w:r>
    </w:p>
    <w:p>
      <w:pPr/>
      <w:r>
        <w:rPr/>
        <w:t xml:space="preserve">„Jakokdyby barevné schody. Jedny jsou rovně a další jsou dokřiva.“</w:t>
      </w:r>
    </w:p>
    <w:p>
      <w:pPr/>
      <w:r>
        <w:rPr/>
        <w:t xml:space="preserve">Vytvořenádílka neskončí uložená někde ve skříni. Školy je mohou dálevyužívat.</w:t>
      </w:r>
    </w:p>
    <w:p>
      <w:pPr/>
      <w:r>
        <w:rPr/>
        <w:t xml:space="preserve">LadislavMako. Učitel: „Rádibychom, jako každý rok, aby potom tenhle cyklus prací si každáškola vystavila u sebe ve škole.“</w:t>
      </w:r>
    </w:p>
    <w:p>
      <w:pPr/>
      <w:r>
        <w:rPr/>
        <w:t xml:space="preserve">OrganizátořiArt today současně zvažují, že z dokončených pracíuspořádají ucelenou výstavu v některé z bruntálskýchvýstavních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622/art-today--vytvarna-akce-brunta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2026-06-18T09:15:35+02:00</dcterms:created>
  <dcterms:modified xsi:type="dcterms:W3CDTF">2026-06-18T09:15:35+02:00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