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proběhla 101. schůze Rady města F-M</w:t>
      </w:r>
    </w:p>
    <w:p>
      <w:pPr/>
      <w:r>
        <w:rPr/>
        <w:t xml:space="preserve">Na frýdeckém magistrátu proběhlo 101. jednání Rady města. Radní se zabývali body, které budou v prosinci předloženy ke schválení zastupitelům. Na programu byl například bod k rozšíření vyhlášky o regulaci provozní doby hostinských provozoven.</w:t>
      </w:r>
    </w:p>
    <w:p>
      <w:pPr/>
      <w:r>
        <w:rPr/>
        <w:t xml:space="preserve">“Letos v červnu byla v rámci stížnosti občanů na rušení nočního klidu a narušování veřejného pořádku omezena provozní doba non-stop provozovny na Růžovém pahorku ve Frýdku. Ze stejných důvodů teď máme na stole žádost o rozšíření seznamu o další dvě provozovny, a to o provozovnu Krokodýl na ulici Zahradní a Zubr na ulici Brožíkova. Obě jsou v blízkosti panelákové zástavby. Pokud to schválí zastupitelé, bude i v těchto podnicích omezena provozní doba, a to do půlnoci a v pátek a v sobotu do jedné v noci,” uvedl primátor města Frýdku-Místku Michal Pobucký.</w:t>
      </w:r>
    </w:p>
    <w:p>
      <w:pPr/>
      <w:r>
        <w:rPr/>
        <w:t xml:space="preserve">Radní jednali také o poskytnutí neinvestiční dotace společnosti Sportplex.</w:t>
      </w:r>
    </w:p>
    <w:p>
      <w:pPr/>
      <w:r>
        <w:rPr/>
        <w:t xml:space="preserve">“Rada doporučuje zastupitelstvu schválit neinvestiční dotaci na vyrovnávací platbu za poskytování služeb obecného hospodářského zájmu ve výši 10,5 milionů korun pro městskou společnost Sportplex. Použita bude výhradně na zajištění sportovních a kulturních činností prostřednictvím sportovních areálů v Zelinkovicích a Chlebovicích, plaveckého bazénu při základní škole na Slezské, kde probíhá výuka plavání dětí z místních mateřských a základních škol, aquaparku Olešná, haly Polárka a baseballového hřiště. Peníze nejsou určeny na služby a činnosti komerčního charakteru, jako je například provozování paintballu, střelnice nebo restaurace,” sdělil primátor.</w:t>
      </w:r>
    </w:p>
    <w:p>
      <w:pPr/>
      <w:r>
        <w:rPr/>
        <w:t xml:space="preserve">Rada doporučila zastupitelům také schválit dotace na různé aktivity a činnosti v sociální nebo sportovní oblasti.</w:t>
      </w:r>
    </w:p>
    <w:p>
      <w:pPr/>
      <w:r>
        <w:rPr/>
        <w:t xml:space="preserve">“V rámci rozšíření a zkvalitnění sociálních služeb na území města jsou zastupitelům navrženy ke schválení aktivity a projekty různých subjektů v částce přesahující 12,5 milionů korun. Na podporu mládežnického sportu by mělo jít v příštím roce přes 31 milionů korun.  Další desítky milionů budou zastupitelé schvalovat pro dospělácké týmy, dospělé hokejisty, fotbalisty, házenkáře, volejbalisty, basketbalisty a tak dále,” řekl Pobucký.  </w:t>
      </w:r>
    </w:p>
    <w:p>
      <w:pPr/>
      <w:r>
        <w:rPr/>
        <w:t xml:space="preserve">Radní se na svém jednání věnovali i bodům mimo zastupitelstvo. Schválili například umístění dřevěných děl z Řezbářského sympozia, které se konalo v létě v areálu bývalé textilky Slezan na Těšínské ulici.  </w:t>
      </w:r>
    </w:p>
    <w:p>
      <w:pPr/>
      <w:r>
        <w:rPr/>
        <w:t xml:space="preserve">“Řezbáři nejen z Česka, ale také Polska a Slovenska vytvořili celkem 6 děl z dubového dřeva. Dvě z nich – Krajina a Kniha města - budou umístěny ve Smetanových sadech u řeky Ostravice. Další bude na sídlišti Riviéra, přesněji na travnaté ploše před Albertem. Dílo nazvané Radegast najde místo v parku za Neumannovou vilou na Slezské. V parku u komerční banky na ulici Nádražní bude umístěna Kubistická postava a v parku Pod Zámkem najde své místo drak,” řekl dále Pobucký.</w:t>
      </w:r>
    </w:p>
    <w:p>
      <w:pPr/>
      <w:r>
        <w:rPr/>
        <w:t xml:space="preserve">Občané města nebudou ani letos ochuzeni o novoroční ohňostroj. Také toto téma se na Radě řešilo.</w:t>
      </w:r>
    </w:p>
    <w:p>
      <w:pPr/>
      <w:r>
        <w:rPr/>
        <w:t xml:space="preserve">“Radní rozhodli, že novoroční ohňostroj opět odpálí společnost Pyro Moravia, která s tím má dlouholeté zkušenosti. Pro město zajišťuje ohňostroj více jak deset let, u veřejnosti má vždy velice pozitivní ohlas. Náklady na pořízení ohňostroje budou stejně jako v předchozích letech činit 200 tisíc korun,” dodal Pobucký.</w:t>
      </w:r>
    </w:p>
    <w:p>
      <w:pPr/>
      <w:r>
        <w:rPr/>
        <w:t xml:space="preserve">Další jednání Rady města Frýdku-Místku proběhne 28. listopadu a my vás poté budeme opět informovat o zásadních bodech.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759/na-magistratu-probehla-101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2026-06-28T02:54:35+02:00</dcterms:created>
  <dcterms:modified xsi:type="dcterms:W3CDTF">2026-06-28T02:54:35+02:00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