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potěšila i karvinské posluchače</w:t>
      </w:r>
    </w:p>
    <w:p>
      <w:pPr/>
      <w:r>
        <w:rPr/>
        <w:t xml:space="preserve">Už po jedenácté hostila obec Stonava mladé zpěváky v rámci ojedinělé ansámblové soutěže Stonavská Barborka O výkonech mladých pěvců rozhodovaly dvě poroty. Držitelé těch nejvyšších ocenění pak v rámci doprovodného programu zpestřili začátek adventu karvinským posluchačům.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944/stonavska-barborka-potesila-i-karvinske-posluc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2026-07-12T18:30:11+02:00</dcterms:created>
  <dcterms:modified xsi:type="dcterms:W3CDTF">2026-07-12T18:30:11+02:00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