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čtyřech domech lidé nedostanou doplatky na bydlení</w:t>
      </w:r>
    </w:p>
    <w:p>
      <w:pPr/>
      <w:r>
        <w:rPr/>
        <w:t xml:space="preserve">Opatření, v rámci něhož město nebude nově přistěhovaným nájemníkům vyplácet doplatky na bydlení se vztahuje na čtyři domy, ve kterých jsou provozovány soukromé ubytovny. Jedná se o dům na ulici F. Čejky č. p. 172, dále dva domy s č. p. 2062, 2063 a 1346 na ulici Míru a také dům s č. p. 1352 na ulici Křižíkova.</w:t>
      </w:r>
    </w:p>
    <w:p>
      <w:pPr/>
      <w:r>
        <w:rPr/>
        <w:t xml:space="preserve">„Cílem je omezit byznys s chudobou, zabránit přílivu nových nájemníků do soukromých ubytoven a zajistit v jejich blízkém okolí větší pořádek a klid. Sociálně slabé respektujeme, umíme se o ně postarat, ale nepřizpůsobivými občany nenecháme terorizovat naše slušné občany, kteří chtějí žít v klidu a bez obav,“ uvedl primátor Michal Pobucký. </w:t>
      </w:r>
    </w:p>
    <w:p>
      <w:pPr/>
      <w:r>
        <w:rPr/>
        <w:t xml:space="preserve">Ve vyjmenovaných domech a jejich okolí se ve zvýšené míře vyskytují sociálně nežádoucí jevy. Opakovaně zde musela zasahovat městská policie i Policie ČR, která řešila nejen přestupky, ale také trestné činy. V domech se často pohybují lidé pod vlivem alkoholu a jiných návykových látek, dochází tam často k fyzickému napadání a vyhrožování. To vše nepříznivě působí hlavně na děti, které v těchto domech bydlí. Některé z nich mají extrémně vysoký počet neomluvených hodin ve škole, pracovníci orgánu sociálně-právní ochrany dětí se zde setkali i s delikvencí dětí a s nedostatečnou péčí rodičů, závislých na návykových látkách, o jejich děti. Doplatek na bydlení ve výše zmíněných domech nebude úřad práce vyplácet novým nájemníkům. Současným nájemníkům doplatek zrušit nelze. Celé znění veřejné vyhlášky mohou lidé najít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322/ve-ctyrech-domech-lide-nedostanou-doplatky-na-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2026-07-13T21:08:51+02:00</dcterms:created>
  <dcterms:modified xsi:type="dcterms:W3CDTF">2026-07-13T21:08:51+02:00</dcterms:modified>
</cp:coreProperties>
</file>

<file path=docProps/custom.xml><?xml version="1.0" encoding="utf-8"?>
<Properties xmlns="http://schemas.openxmlformats.org/officeDocument/2006/custom-properties" xmlns:vt="http://schemas.openxmlformats.org/officeDocument/2006/docPropsVTypes"/>
</file>