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moderní vlaky a elektrizovanou železnici</w:t>
      </w:r>
    </w:p>
    <w:p>
      <w:pPr/>
      <w:r>
        <w:rPr/>
        <w:t xml:space="preserve">Lidé, kteří jezdí vlakem mezi Ostravou a Frenštátem pod Radhoštěm se brzy dočkají většího komfortu. Krajský úřad už podepsal smlouvu s Českými drahami, které tak nahradí staré dosluhující vozy novými, moderními. Je už také rozhodnuto o její elektrifikaci. </w:t>
      </w:r>
    </w:p>
    <w:p>
      <w:pPr/>
      <w:r>
        <w:rPr/>
        <w:t xml:space="preserve">Jakub Unucka (ODS), náměstek hejtmana MS kraje: “Už jsme uzavřeli smlouvu s Českými drahami, aby jezdili v příštích 5 letech do Frenštátu a pokud možno novými vlaky.” </w:t>
      </w:r>
    </w:p>
    <w:p>
      <w:pPr/>
      <w:r>
        <w:rPr/>
        <w:t xml:space="preserve">Vedení kraje chtělo dosáhnout co nejlepších podmínek soutěže mezi dopravci. To ale bohužel prý podle právníků nejde. Kraj tak bude muset zadat všechny zakázky Českým drahám. To ale soukromníky znevýhodní.</w:t>
      </w:r>
    </w:p>
    <w:p>
      <w:pPr/>
      <w:r>
        <w:rPr/>
        <w:t xml:space="preserve">Jakub Unucka (ODS), náměstek hejtmana MS kraje: “My jsme chtěli dát soukromníkům 2,3 tratě tak, aby si mohli vyzkoušet, co to je jezdit pro kraj. Měli by tak  všechny informace proto, aby se mohli v roce 2023 hlásit do tvrdé soutěže, která bude.”  </w:t>
      </w:r>
    </w:p>
    <w:p>
      <w:pPr/>
      <w:r>
        <w:rPr/>
        <w:t xml:space="preserve">Kraj také jedná se Správou železniční dopravní cesty o Bruntálsku, které je špatně dostupné. Správa slíbila přednostní vypracování studie, zda je možná elektrifikace. Také je v plánu kompletní oprava železničního uzlu mezi Svinovem a Hlavním nádražím.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17/kraj-chce-moderni-vlaky-a-elektrizovanou-zele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2026-08-26T01:55:30+02:00</dcterms:created>
  <dcterms:modified xsi:type="dcterms:W3CDTF">2026-08-26T01:55:30+02:00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