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rozdělí 25 milionů korun na ozdravné pobyty dětí</w:t>
      </w:r>
    </w:p>
    <w:p>
      <w:pPr/>
      <w:r>
        <w:rPr/>
        <w:t xml:space="preserve">Peníze pro děti z ostravských mateřských a základních škol. Díky existenci fondu mohou cestovat na pobyty v horských oblastech. Letos je na tyto účely zatím nejvíce peněz. "Je to rekordní částka od zřízení fondu v roce 2010. Ostrava v letošním roce navýšila až 22 milionů korun pro přerozdělení. Dále jsou ve fondu i příspěvky znečišťovatelů některých firem z regionu," říká náměstkyně primátora Ostravy Kateřina Šebestová (ANO).</w:t>
      </w:r>
    </w:p>
    <w:p>
      <w:pPr/>
      <w:r>
        <w:rPr/>
        <w:t xml:space="preserve">Fond pokrývá náklady na minimálně čtrnáctidenní pobyty v oblastech nezasažených smogem. Na jednoho žáka je vyčleněno až 6.000 korun. Školy mohou posílat své žádosti až do 25.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570/ostrava-rozdeli-25-milionu-korun-na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2026-04-15T14:35:14+02:00</dcterms:created>
  <dcterms:modified xsi:type="dcterms:W3CDTF">2026-04-15T14:35:14+02:00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