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8.2.2018,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renovuje byty v domech ve svém majetku</w:t>
      </w:r>
    </w:p>
    <w:p>
      <w:pPr/>
      <w:r>
        <w:rPr/>
        <w:t xml:space="preserve">Město Frýdek-Místek bude i v tomto roce nadále pokračovat v investicích do bytového fondu ve svých věžových domech, a to především do bytů. Zde chce hlavně renovovat podlahy, dveře, bytová jádra, popřípadě i kuchyňské linky.</w:t>
      </w:r>
    </w:p>
    <w:p>
      <w:pPr/>
      <w:r>
        <w:rPr/>
        <w:t xml:space="preserve">“Základní podstatou celé naší filosofie je zlepšit technický stav majetku města a umožnit daleko kvalitnější bydlení pro naše nájemníky. Ty věžové domy jsou už většinou na hranici životnosti, máme tady problémy se stavem elektroinstalací, zdravotechniky a dalších, takže se snažíme zlepšit i tento stav a předejít tak havarijním stavům,” uvedl náměstek primátora města Frýdku-Místku Jiří Kajzar.</w:t>
      </w:r>
    </w:p>
    <w:p>
      <w:pPr/>
      <w:r>
        <w:rPr/>
        <w:t xml:space="preserve">V tomto roce město vytipovalo šest věžových domů. Například na ulici Jiřího Trnky nebo na ulici Anenská.</w:t>
      </w:r>
    </w:p>
    <w:p>
      <w:pPr/>
      <w:r>
        <w:rPr/>
        <w:t xml:space="preserve">“Nacházíme se v renovovaném bytě ve věžovém domě na ulici Anenská. Tento byt bude po dohodě s domovníky nabídnut přednostně lidem, kteří bydlí v bytech v havarijním stavu, tak, abychom mohli postupně zrenovovat všechny byty bez toho, aniž by tam byli přítomni nájemníci. Jedná se hlavně o výměnu elektroinstalací, která je velice náročná, když je nájemník přímo přítomen, stěžuje to jeho užívací standart. Takže se budeme snažit tyto renovované byty postupně vyměňovat za ty havarijní po dohodě s nájemníky, a pokud nebudou mít zájem bydlet v tomto bytě, budeme je nabízet dál v jiných bytových domech, které patří městu. Společné části, hlavně elektroinstalace a stupačky, budeme postupně měnit za pochodu,” řekl Kajzar.</w:t>
      </w:r>
    </w:p>
    <w:p>
      <w:pPr/>
      <w:r>
        <w:rPr/>
        <w:t xml:space="preserve">V tomto roce má město k dispozici na renovaci bytových fondů v domech v majetku města 22 milionů korun, což je asi o šest milionů více, než v loňském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619/frydekmistek-renovuje-byty-v-domech-ve-svem-maje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2026-06-25T14:20:28+02:00</dcterms:created>
  <dcterms:modified xsi:type="dcterms:W3CDTF">2026-06-25T14:20:28+02:00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