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12.2.2018, 14:22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soud v Ostravě rozdělil tresty za pervitin</w:t>
      </w:r>
    </w:p>
    <w:p>
      <w:pPr/>
      <w:r>
        <w:rPr/>
        <w:t xml:space="preserve">Před senátem krajského soudu se z drogových deliktů zpovídali celkem tři muži. Hlavním obžalovaným byl muž, který měl pervitin přímo vyrábět a další souzený mu pomáhal. Třetí do party měl například dodávat léky na jejich výrobu z Polska. </w:t>
      </w:r>
    </w:p>
    <w:p>
      <w:pPr/>
      <w:r>
        <w:rPr/>
        <w:t xml:space="preserve">Šárka Skalská, soudkyně: “Jsou vinni, že za prvé, v obci Oprechtice si z dosud nezjištěných zdrojů obstarávali léky obsahující pseudoefedrin hydrochlorid. Konkrétně Cyrrus a Sudafed.” </w:t>
      </w:r>
    </w:p>
    <w:p>
      <w:pPr/>
      <w:r>
        <w:rPr/>
        <w:t xml:space="preserve">Odsouzení byli ale nakonec jen dva obžalovaní. Měli vyrobit více než kilo a půl pervitnu. Při domovních prohlídkách byly nalezeny suroviny na výronu dalších téměř dvou kilogramů drogy. Gram pervitinu se prodává za asi tisíc korun. Aleš Tichý byl zproštěn viny. Prý se neprokázalo, že by se podílel na trestné činnosti. </w:t>
      </w:r>
    </w:p>
    <w:p>
      <w:pPr/>
      <w:r>
        <w:rPr/>
        <w:t xml:space="preserve">Lucie Olšarová, mluvčí Krajský soud v Ostravě: “Obžalovaní byli uznáni vinnými z trestného činu nedovolené výroby a jiného nakládání s omamnými látkami a jedy a byly jim uloženy tresty odnětí svobody ve výměře 8 a půl a 9 a půl roku. Jeden z mužů byl obžaloby zproštěn.”</w:t>
      </w:r>
    </w:p>
    <w:p>
      <w:pPr/>
      <w:r>
        <w:rPr/>
        <w:t xml:space="preserve">V loňském roce bylo v Moravskoslezském kraji odhaleno 40 varen pervitinu. Kvůli drogám bylo obviněno asi 400 osob. Čtyři lidé následkem užití drog zemřeli.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11658/krajsky-soud-v-ostrave-rozdelil-tresty-za-pervit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2026-06-28T03:33:08+02:00</dcterms:created>
  <dcterms:modified xsi:type="dcterms:W3CDTF">2026-06-28T03:33:08+02:00</dcterms:modified>
</cp:coreProperties>
</file>

<file path=docProps/custom.xml><?xml version="1.0" encoding="utf-8"?>
<Properties xmlns="http://schemas.openxmlformats.org/officeDocument/2006/custom-properties" xmlns:vt="http://schemas.openxmlformats.org/officeDocument/2006/docPropsVTypes"/>
</file>