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22.2.2018,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Ochrana ovzduší je prioritou celého MS kraje</w:t>
      </w:r>
    </w:p>
    <w:p>
      <w:pPr/>
      <w:r>
        <w:rPr/>
        <w:t xml:space="preserve">Ministr životního prostředí Richard Brabec přivezl do našeho regionu dobrou zprávu. Ministerstvo poskytne další miliardu korun na výměnu starých kotlů za nové, ekologické. V prvních výzvách kotlíkových dotací bude vyměněno asi 16 tisíc kotlů a tyto peníze by měly stačit i na výměnu zbývajících 8 tisíc. </w:t>
      </w:r>
    </w:p>
    <w:p>
      <w:pPr/>
      <w:r>
        <w:rPr/>
        <w:t xml:space="preserve">Richard Brabec (ANO), ministr životního prostředí: “My se dnes snažíme, abychom motivovali majitele, kteří ještě kotel nevyměnili, aby to udělali co nejrychleji.”</w:t>
      </w:r>
    </w:p>
    <w:p>
      <w:pPr/>
      <w:r>
        <w:rPr/>
        <w:t xml:space="preserve">Zásadní novinkou bude také to, že Státní fond životního prostředí půjčí na výměnu kotlů lidem peníze. Nebudou tak muset sami koupi předfinancovávat a čekat měsíce na proplacení peněz krajským úřadem.</w:t>
      </w:r>
    </w:p>
    <w:p>
      <w:pPr/>
      <w:r>
        <w:rPr/>
        <w:t xml:space="preserve">Petr Valdman, ředitel Státního fondu životního prostředí: “My jsme přivezli schéma, které by navýšilo finanční prostředky pro obce, aby mohly poskytnout předfinancování ve výši sta procent nákladů na pořízení nového kotle.”</w:t>
      </w:r>
    </w:p>
    <w:p>
      <w:pPr/>
      <w:r>
        <w:rPr/>
        <w:t xml:space="preserve">Mnozí lidé si prý stále neuvědomují, že do konce roku 2022 musejí neekologické kotle podle zákona vyměnit a nyní se jim naskýtá výjimečná příležitost, provést změnu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84/ochrana-ovzdusi-je-prioritou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2026-08-24T08:17:53+02:00</dcterms:created>
  <dcterms:modified xsi:type="dcterms:W3CDTF">2026-08-24T08:17:53+02:00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