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21.3.2018,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na Třinecku se letos dýchalo o něco lépe</w:t>
      </w:r>
    </w:p>
    <w:p>
      <w:pPr/>
      <w:r>
        <w:rPr/>
        <w:t xml:space="preserve">Poprvé v letošní topné sezoně vyhlásili meteorologové smogovou situaci 8. února a odvolali ji o čtyři dny později. Od té doby byla vyhlášena ještě několikrát. V takových dnech se zejména starším lidem a dětem hůře dýchá, pobyty venku se omezují.</w:t>
      </w:r>
    </w:p>
    <w:p>
      <w:pPr/>
      <w:r>
        <w:rPr/>
        <w:t xml:space="preserve">Smogovou situaci my, protože máme mateřskou školu, sledujeme pravidelně. Za minulý měsíc děti více jak 7x nemohly jít ven,” řekla ředitelka ZŠ a MŠ Prameny Dagmar Glatzová.</w:t>
      </w:r>
    </w:p>
    <w:p>
      <w:pPr/>
      <w:r>
        <w:rPr/>
        <w:t xml:space="preserve">Většinou se smogová situace vyhlašovala pro Ostravsko, Karvinsko a Frýdecko-Místecko bez Třinecka.</w:t>
      </w:r>
    </w:p>
    <w:p>
      <w:pPr/>
      <w:r>
        <w:rPr/>
        <w:t xml:space="preserve">Blanka Krejčí, ved. oddělení ochrany čistoty ovzduší ČHMÚ, Ostrava: “Je to z toho důvodu, že v oblasti Třinecka v některých případech panují odlišné rozptylové podmínky než ve zbytku aglomerace a projevilo se to i v letošní zimě, kdy na Třinecku byly vyhlášeny dvě smogové situace, zatímco v tom jádru aglomerace byly vyhlášeny tři smogové situace, z toho jedna bez vydání regulace.”</w:t>
      </w:r>
    </w:p>
    <w:p>
      <w:pPr/>
      <w:r>
        <w:rPr/>
        <w:t xml:space="preserve">Kvalitu ovzduší ovlivňuje průmysl, doprava a topení v domácnostech, ale podle odborníků také nečistoty, které do kraje míří ze sousedního Polska. Většinou se nepříznivé rozptylové podmínky objevují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117/lidem-na-trinecku-se-letos-dychalo-o-neco-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2026-04-20T17:06:05+02:00</dcterms:created>
  <dcterms:modified xsi:type="dcterms:W3CDTF">2026-04-20T17:06:05+02:00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