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4.6.2018,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Syn terorizoval v Třinci svou matku a malou sestru</w:t>
      </w:r>
    </w:p>
    <w:p>
      <w:pPr/>
      <w:r>
        <w:rPr/>
        <w:t xml:space="preserve">Konflikty v rodině měl obžalovaný delší dobu. Tvrdí, že si s matkou nerozuměl a po konfliktu s otčímem už skončil i ve vězení. Příliš se ale nepoučil. Užíval marihuanu i pervitin a protože v žádném zaměstnání dlouho nevydržel, peníze chtěl po matce a dokonce i 13leté sestře. “Musela jsem mu dávat peníze, cigarety, užíval doma drogy, nadával mi, rozbíjel věci,” řekla nám s očima v slzách matka obžalovaného.</w:t>
      </w:r>
    </w:p>
    <w:p>
      <w:pPr/>
      <w:r>
        <w:rPr/>
        <w:t xml:space="preserve">Sestra se ho tak bála, že nechtěla chodit domu ze školy a matka prý uvažovala o sebevraždě. Obě si nesou následky. “Požadujeme půl milionu za každou poškozenou z důvodu psychických útrap,” uvedl zmocněnec poškozených David Jopek.</w:t>
      </w:r>
    </w:p>
    <w:p>
      <w:pPr/>
      <w:r>
        <w:rPr/>
        <w:t xml:space="preserve">Matce obžalovaný prý mnohokrát dokonce vyhrožoval, že ji zabije a také hrozil, že vyhodí jejího psa z okna. “Slovně a následně i fyzicky útočil na svou matku a prostřednictvím toho i na svou mladší sestru,” řekl státní zástupce David Bartoš. “Klient nesouhlasí s obžalobou. Má za to, že se ničeho nedopustil. Budeme požadovat zproštění obžaloby,” oznámila obhájkyně obžalovaného Irena Křivánková.</w:t>
      </w:r>
    </w:p>
    <w:p>
      <w:pPr/>
      <w:r>
        <w:rPr/>
        <w:t xml:space="preserve">Muž je obžalován z týrání osob žijící ve společném obydlí a hrozí mu 12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172/syn-terorizoval-v-trinci-svou-matku-a-malou-s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2026-06-28T03:33:03+02:00</dcterms:created>
  <dcterms:modified xsi:type="dcterms:W3CDTF">2026-06-28T03:33:03+02:00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