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12.6.2018,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týrání mladší sestry a matky 5 a půl roku vězení</w:t>
      </w:r>
    </w:p>
    <w:p>
      <w:pPr/>
      <w:r>
        <w:rPr/>
        <w:t xml:space="preserve">Každý, kdo si u soudu v Ostravě vyslechl jakým způsobem se obžalovaný muž z Třince choval ke své matce a sestře, jen nevěřícně kroutil hlavou. Kvůli častým změnám zaměstnání  neměl peníze a protože užíval drogy, požadoval je od matky, u které bydlel a dokonce po 13leté sestře. “Musela jsem mu dávat peníze, cigarety, užíval doma drogy, nadával mi, rozbíjel věci,” řekla nám s očima v slzách matka obžalovaného.</w:t>
      </w:r>
    </w:p>
    <w:p>
      <w:pPr/>
      <w:r>
        <w:rPr/>
        <w:t xml:space="preserve">Matku i sestru doslova terorizoval. V bytě se před ním schovávaly a sestra se bála chodit ze školy domů. V noci je budil hlasitou hudbou ale bály se ozvat.</w:t>
      </w:r>
    </w:p>
    <w:p>
      <w:pPr/>
      <w:r>
        <w:rPr/>
        <w:t xml:space="preserve">“Slovně a následně i fyzicky útočil na svou matku a prostřednictvím toho i na svou mladší sestru,” řekl státní zástupce David Bartoš.</w:t>
      </w:r>
    </w:p>
    <w:p>
      <w:pPr/>
      <w:r>
        <w:rPr/>
        <w:t xml:space="preserve">Muž se snažil před soudem udělat z matky lhářku, závislou na lécích, ale nepovedlo se mu to a byl uznán vinným. “Dopustil se zvlášť závažného zločinu týrání osoby žijící ve společné domácnosti a za to to se odsuzuje k trestu odnětí svobody v délce 5 let a 6 měsíců,” vyhlásil soudce.</w:t>
      </w:r>
    </w:p>
    <w:p>
      <w:pPr/>
      <w:r>
        <w:rPr/>
        <w:t xml:space="preserve">Za způsobené útrapy musí navíc matce zaplatit 100 tisíc korun a sestře ještě o 50 tisíc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292/za-tyrani-mladsi-sestry-a-matky-5-a-pul-rok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2026-05-31T15:56:28+02:00</dcterms:created>
  <dcterms:modified xsi:type="dcterms:W3CDTF">2026-05-31T15:56:28+02:00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