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12.7.2018,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zdvojnásobil dotace do sociální oblasti</w:t>
      </w:r>
    </w:p>
    <w:p>
      <w:pPr/>
      <w:r>
        <w:rPr/>
        <w:t xml:space="preserve">Nové výtahy, klimatizace, polohovatelná lůžka, ale také například 22 aut a 7 dodávek bude nově pomáhat poskytovatelům sociálních služeb. MS kraj celkem podpoří 106 projektu na které vyčlenil 25 milionu korun. Mezi podpořenými projekty je i trafostanice pro zaměstnavatele handicapovaných. </w:t>
      </w:r>
      <w:r>
        <w:rPr>
          <w:i w:val="1"/>
          <w:iCs w:val="1"/>
        </w:rPr>
        <w:t xml:space="preserve">“Zaměstnává na Karvinsku a Třinecku 200 handicapovaných a došlo k tomu, že jejich výrobní program se zasekl na nedostatečném proudu. Musí si postavit vlastní trafostanici. My jsme se rozhodli, že to podpoříme 50ti procenty,”</w:t>
      </w:r>
      <w:r>
        <w:rPr/>
        <w:t xml:space="preserve"> upřesnil  náměstek hejtmana MS kraje Jiří Navrátil. </w:t>
      </w:r>
    </w:p>
    <w:p>
      <w:pPr/>
      <w:r>
        <w:rPr/>
        <w:t xml:space="preserve">Kraj také přispěje na projekt senior pas 2018, který si klade za cíl podpořit důchodce a jejich aktivní zapojení do společenského života. </w:t>
      </w:r>
      <w:r>
        <w:rPr>
          <w:i w:val="1"/>
          <w:iCs w:val="1"/>
        </w:rPr>
        <w:t xml:space="preserve">“Rozhodli jsme se tento projekt podpořit i letos, protože to jsou slevenky pro naše seniory ve výši 5 - 50 procent na území celé republiky,”</w:t>
      </w:r>
      <w:r>
        <w:rPr/>
        <w:t xml:space="preserve"> dodal náměstek. </w:t>
      </w:r>
    </w:p>
    <w:p>
      <w:pPr/>
      <w:r>
        <w:rPr/>
        <w:t xml:space="preserve">Slevová karta Senior pas měla podporu kraje už vloni. Získalo ji 9 tisíc občanů z celého našeho regionu. V letošním roce by se měl počet držitelů karet zvýšit minimálně o 3 tisíce.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638/ms-kraj-zdvojnasobil-dotace-do-socialni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2026-08-26T08:07:41+02:00</dcterms:created>
  <dcterms:modified xsi:type="dcterms:W3CDTF">2026-08-26T08:07:41+02:00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