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14.9.2018,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vystaví dopravní terminál</w:t>
      </w:r>
    </w:p>
    <w:p>
      <w:pPr/>
      <w:r>
        <w:rPr/>
        <w:t xml:space="preserve">Ulice Poštovní ve Frýdlantu nad Ostravicí byla pro město estetickou zátěží. Část pozemků, které leží na straně Českých drah, sloužící jako skladiště a depo pro železnici, nepůsobí zrovna reprezentativním dojmem. Vedení radnice proto rozhodlo o odkupu těchto pozemků s tím, že zde vybuduje novou zónu, která návštěvníky příjemně nasměřuje do Beskyd.</w:t>
      </w:r>
    </w:p>
    <w:p>
      <w:pPr/>
      <w:r>
        <w:rPr/>
        <w:t xml:space="preserve">“Jednu část ulice Poštovní už jsme odkoupili. Je to ta část od křižovatky u kolejí až po poštu. Tam jsme vybudovali dva autobusové zálivy. Z té části u kolejí, která zůstane volná, vznikne taková zelená zóna. Další část zůstane pro vyřešení ČD Cargo a parkovacích míst,” uvedla starostka Frýdlantu nad Ostravicí Helena Pešatová.</w:t>
      </w:r>
    </w:p>
    <w:p>
      <w:pPr/>
      <w:r>
        <w:rPr/>
        <w:t xml:space="preserve">V další části pak město vystaví Dopravní terminál, s jehož projektovou dokumentací se vedení radnice seznámilo před několika dny.</w:t>
      </w:r>
    </w:p>
    <w:p>
      <w:pPr/>
      <w:r>
        <w:rPr/>
        <w:t xml:space="preserve">“Řešíme celý ucelený prostor pro autobusovou dopravu, kde budou jednotlivá autobusová stanoviště. Cestující budou mít přímou vazbu na přestup na vlakovou dopravu a přímou vazbu na odstavné parkoviště. Součástí je i návaznost pěších tras, koridorů, cyklostezek apod.,” popsala vedoucí projektantka realizující společnosti Dagmar Klajmonová.</w:t>
      </w:r>
    </w:p>
    <w:p>
      <w:pPr/>
      <w:r>
        <w:rPr/>
        <w:t xml:space="preserve">Výstavba nového dopravního terminálu by měla začít už během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4094/frydlant-nad-ostravici-vystavi-dopravni-termi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2026-05-13T00:08:26+02:00</dcterms:created>
  <dcterms:modified xsi:type="dcterms:W3CDTF">2026-05-13T00:08:26+02:00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