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1.10.2018, 12:03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Den architektury otevřel novojičínské Hückelovy vily</w:t>
      </w:r>
    </w:p>
    <w:p>
      <w:pPr/>
      <w:r>
        <w:rPr/>
        <w:t xml:space="preserve">Podívat se do slavných novojičínských Hückelových vil přišly v rámci Den architektury stovky lidí. Vstoupit mohli do všech čtyři objektů. V jednom je mateřská škola, ve druhém dětský domov. Další dvě vily jsou prázdné a zchátralé. Nicméně město připravuje jejich rekonstrukci. Známý je vítězný návrh na oživení první z nich. Jeho autor byl ve vile jedním z průvodců.</w:t>
      </w:r>
    </w:p>
    <w:p>
      <w:pPr/>
      <w:r>
        <w:rPr/>
        <w:t xml:space="preserve">“My ten objekt máme docela zažitý, protože jsem s ním strávili čtyři pět měsíců práce, v zásadě můžeme z kterékoliv strany začít prohlídku a vykládat, co jsme našli,” pousmál se Milan Obenaus, architekt, autor vítězného návrhu na využití vil. </w:t>
      </w:r>
    </w:p>
    <w:p>
      <w:pPr/>
      <w:r>
        <w:rPr/>
        <w:t xml:space="preserve">“Pokud by šlo o to, co si přejí Novojičínští, ti by si určitě přáli, aby byly obnoveny malby našeho rodáka Eduarda Veitha,” uvedl Pavel Wessely, předseda Klubu rodáků a přátel města Nový Jičín. </w:t>
      </w:r>
    </w:p>
    <w:p>
      <w:pPr/>
      <w:r>
        <w:rPr/>
        <w:t xml:space="preserve">Představit si Hückelovy vily opět v plné kráse je zatím předmětem fantazie. Město pro jejich obnovu hledá finanční zdroje. Předpokládaná investice je kolem 200 milionů korun. V úterý do vil nahlédne také ministr kultury Antonín Staněk.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4219/den-architektury-otevrel-novojicinske-huckelovy-vil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2026-07-05T11:41:42+02:00</dcterms:created>
  <dcterms:modified xsi:type="dcterms:W3CDTF">2026-07-05T11:41:42+02:00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