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1.10.2018,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p>
      <w:pPr/>
      <w:r>
        <w:rPr/>
        <w:t xml:space="preserve">Město hledá nového dodavatele tepla a teplé vody s příznivější cenou. Zájemci o provozování  zdejšího tepelného hospodářství mohou podat žádost o účast v zadávacím řízení do 8. října. Vítězná firma bude dodávat teplo a teplou vodou do více než pěti tisíc bytů, škol, sportovišť, beskydského divadla a do dalších objektů.</w:t>
      </w:r>
    </w:p>
    <w:p>
      <w:pPr/>
      <w:r>
        <w:rPr/>
        <w:t xml:space="preserve">*</w:t>
      </w:r>
    </w:p>
    <w:p>
      <w:pPr/>
      <w:r>
        <w:rPr/>
        <w:t xml:space="preserve">Stovky růží a dalších květů plní v těchto dnech komnaty Zámku Kunín. Až do neděle 7. října se zde koná jedna z největších akcí sezony Růže pro paní hraběnku. Květinová aranžmá v pokojích k poctě nejslavnější majitelky zámku Marie Walburgy připravil přední český florista Slávek Rabušic.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221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2026-09-26T12:24:35+02:00</dcterms:created>
  <dcterms:modified xsi:type="dcterms:W3CDTF">2026-09-26T12:24:35+02:00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