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prezentuje na veletrhu svou chytrost</w:t>
      </w:r>
    </w:p>
    <w:p>
      <w:pPr/>
      <w:r>
        <w:rPr/>
        <w:t xml:space="preserve">Chytré strojírenství. Takto nazval Moravskoslezský kraj svou expozici na letošním jubilejním 60. ročníku Mezinárodního strojírenského veletrhu v Brně. Otevřena byla za účasti představitelů MS kraje a těší se velkému zájmu. Návštěvníci například obdivují nejen jedinečnou dodávky na elektrický pohon, ale také první elektrický legendární pionýr. Elektromobilita má totiž v našem regionu důležité místo.</w:t>
      </w:r>
    </w:p>
    <w:p>
      <w:pPr/>
      <w:r>
        <w:rPr/>
        <w:t xml:space="preserve">„Nejsou z toho žádné exhaláty a je to praktické.“ „Rozhodně je zajímavé, jak elektromobilita pokročila a hlavně to, jak se staráme o ovzduší,“ řekli návštěvníci.</w:t>
      </w:r>
    </w:p>
    <w:p>
      <w:pPr/>
      <w:r>
        <w:rPr/>
        <w:t xml:space="preserve">Ale není to jen elektromobilita, kterou se kraj v rámci chytrého regionu prezentuje. Své místo tady mají i další hi-tech technologie, které se zrodily právě v našem kraji.</w:t>
      </w:r>
    </w:p>
    <w:p>
      <w:pPr/>
      <w:r>
        <w:rPr/>
        <w:t xml:space="preserve">„Moravskoslezský kraj dal příležitost vystavovat své know-how a své produkty těm nejlepším firmám, které vyvíjí produkty v oblasti tzv. chytrého strojírenství. Je to především robotická ruka, elektrické vozítko a pionýr, dále je to kogenerační jednotka a chytré měření spotřeby vody,“ upřesnil marketingový specialista Chytrého regionu Vladimír Maryška.</w:t>
      </w:r>
    </w:p>
    <w:p>
      <w:pPr/>
      <w:r>
        <w:rPr/>
        <w:t xml:space="preserve">Za koncept budování chytrého regionu získal MS kraj už několik ocenění, V loňském roce vyhrál národní soutěžChytrá města pro budoucnostv kategoriích Projekt a Idea 2017. Za projekt Koncepce a vize Chytřejší kraj získal titul Chytrý region.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36/ms-kraj-prezentuje-na-veletrhu-svou-chytr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2026-05-03T01:32:57+02:00</dcterms:created>
  <dcterms:modified xsi:type="dcterms:W3CDTF">2026-05-03T01:32:57+02:00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