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ArcelorMittal Ostrava během října změní majitele</w:t>
      </w:r>
    </w:p>
    <w:p>
      <w:pPr/>
      <w:r>
        <w:rPr/>
        <w:t xml:space="preserve">Zaměstnanci hutní firmy ArcelorMittal Ostrava se o práci bát nemusí. Po změně majitele musí zůstat konkurenceschopná. Takové jsou podmínky vlády a evropská komise je respektuje </w:t>
      </w:r>
    </w:p>
    <w:p>
      <w:pPr/>
      <w:r>
        <w:rPr/>
        <w:t xml:space="preserve">“AcelorMittal musí fungovat, musí jet naplno, musí být provozuschopná a konkurenceschopná. Oficiální informace je taková, že je několik zájemců diskuse a jednání se vedou se všemi těmi zájemci a v průběhu října už by ten preferovaný kandidát měl být vybrán,” uvádí Ášók Patil, generální ředitel a předseda představenstva AMO</w:t>
      </w:r>
    </w:p>
    <w:p>
      <w:pPr/>
      <w:r>
        <w:rPr/>
        <w:t xml:space="preserve">Podle předsedy odborové organizace Romana Bečici by mohl být nový vlastník známý už příští týden.</w:t>
      </w:r>
    </w:p>
    <w:p>
      <w:pPr/>
      <w:r>
        <w:rPr/>
        <w:t xml:space="preserve">“Pondělí, úterý probíhá na centrále v Lucembursku evropská rada zaměstnanců a tam předpokládám, že v úterý bysme se mohli dozvědět nového potencionálního vlastníka naši společnosti. Zaměstnanci budou preferovat toho, kdo nám předloží nějakou jasnou vizi jasnou studii, jasný plán nějakých investic tak, ať ta huť funguje i do budoucna i pro další generace jako jsou naše děti atd.,” říká Roman Bečica, předseda odborové organizace ocelárny a člen odborové rady společnosti</w:t>
      </w:r>
    </w:p>
    <w:p>
      <w:pPr/>
      <w:r>
        <w:rPr/>
        <w:t xml:space="preserve">ArcelorMittal Ostrava má i s dceřinými společnostmi 7 tisíc zaměstnanců a je mimo jiné největším výrobcem silničních svodidel v Česku. Dobrou zprávou pro ni je vládou plánované prodloužení těžby černého uhlí v OKD do roku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271/arcelormittal-ostrava-behem-rijna-zmeni-maj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2026-07-16T01:39:59+02:00</dcterms:created>
  <dcterms:modified xsi:type="dcterms:W3CDTF">2026-07-16T01:39:59+02:00</dcterms:modified>
</cp:coreProperties>
</file>

<file path=docProps/custom.xml><?xml version="1.0" encoding="utf-8"?>
<Properties xmlns="http://schemas.openxmlformats.org/officeDocument/2006/custom-properties" xmlns:vt="http://schemas.openxmlformats.org/officeDocument/2006/docPropsVTypes"/>
</file>