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oplotí další dětská hřiště</w:t>
      </w:r>
    </w:p>
    <w:p>
      <w:pPr/>
      <w:r>
        <w:rPr/>
        <w:t xml:space="preserve">Na základě rozhodnutí Rady města Frýdku-Místku zahájili zaměstnanci Technických služeb přípravné práce vedoucí k oplocení dalších dětských hřišť. Do začátku října pracovali v dílnách a teď už jsou v terénu. Ve Frýdku-Místku je 40 certifikovaných hřišť. Do této chvíle je oploceno pět hřišť a do listopadu přibude dalších pět hřišť, mimo jiné i na ulici Jeronýmova.</w:t>
      </w:r>
    </w:p>
    <w:p>
      <w:pPr/>
      <w:r>
        <w:rPr/>
        <w:t xml:space="preserve">“Jednotlivá oplocení budou osazena prvky s dětskými motivy. V této fázi se na přípravě podílely děti ze 4., 5. a 6. základní školy, dále z mateřské a základní školy Naděje a školy Galileo. Práce by měly být dokončeny v první dekádě listopadu. Celkové náklady činí jeden milion čtyři sta tisíc korun bez DPH,” uvedl předseda představenstva TS F-M Jaromír Kohut.</w:t>
      </w:r>
    </w:p>
    <w:p>
      <w:pPr/>
      <w:r>
        <w:rPr/>
        <w:t xml:space="preserve">Další hřiště, která se dočkají nového oplocení, jsou na ulicích Na kopci, Nad Lipinou, Rokycanova a Františka Linharta.</w:t>
      </w:r>
    </w:p>
    <w:p>
      <w:pPr/>
      <w:r>
        <w:rPr/>
        <w:t xml:space="preserve">“Pevně věřím, protože máme na základě průzkumu spokojenosti docela dobré ohlasy a hlavně dětské motivy jsou vnímány velice pozitivně, že to bude ku prospěchu. Je to druhá etapa, která částečně zdokonalí ta dětská hřiště hlavně proti zvířectvu a vandalům,” řekl Kohut.</w:t>
      </w:r>
    </w:p>
    <w:p>
      <w:pPr/>
      <w:r>
        <w:rPr/>
        <w:t xml:space="preserve">Město zatím nechalo oplotit zhruba čtvrtinu dětských hřišť na svém území, dá se proto předpokládat, že i zbývající dětská hřiště do budoucna nové oplocení dostanou.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321/ve-frydkumistku-oploti-dalsi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2026-09-02T18:35:09+02:00</dcterms:created>
  <dcterms:modified xsi:type="dcterms:W3CDTF">2026-09-02T18:35:09+02:00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