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16.10.2018, 11:23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Bruntále byla již dojednána povolební koalice</w:t>
      </w:r>
    </w:p>
    <w:p>
      <w:pPr/>
      <w:r>
        <w:rPr/>
        <w:t xml:space="preserve"> SdruženíBruntál 2018, hnutí ANO, sdružení Pro změnu a ČSSD se dohodlina povolební spolupráci.</w:t>
      </w:r>
    </w:p>
    <w:p>
      <w:pPr/>
      <w:r>
        <w:rPr/>
        <w:t xml:space="preserve">Patr Rys (STAN), volební lídr sdružení Bruntál 2018:„Chceme řešit zdravotnictví, tedy nedostatek lékařů v našemměstě, a současně chceme bojovat proti byznysu s chudobou. Z těchinvestičních věcí naši podporu má rozhodně výstavba zimníhostadionu, revitalizace sídlišť Květná nebo Dolní, stejně jakorealizace cyklostezky Bruntál – Slezská Harta. Určitě chcemepokračovat v realizaci Strategického plánu města.“</w:t>
      </w:r>
    </w:p>
    <w:p>
      <w:pPr/>
      <w:r>
        <w:rPr/>
        <w:t xml:space="preserve">Martin Henč (ANO), volební lídr hnutí ANO:„Priorita číslo jedna, která nás čeká, tak je samozřejměprogramové prohlášení. Mělo by být maximálně, maximálnětransparentní pro občany města Bruntálu.“ </w:t>
      </w:r>
    </w:p>
    <w:p>
      <w:pPr/>
      <w:r>
        <w:rPr/>
        <w:t xml:space="preserve">Radek Zatloukal, volební lídr hnutí Pro Změnu:„Čisté, bezpečné, moderní město, takže bychom chtěli znašeho programu prosadit chytré lavičky ve městě, zajistit vícebezpečnosti rozšířením kamerového systému, cyklostezky, zimnístadion, výstavba, zvýšení atraktivity našeho města, zvýšenízaměstnanosti ve smyslu poptávky po vysokoškolských místech.“ </w:t>
      </w:r>
    </w:p>
    <w:p>
      <w:pPr/>
      <w:r>
        <w:rPr/>
        <w:t xml:space="preserve">19.říjen je posledním dnem lhůty pro podání soudních žalob naneplatnost voleb. Pokud nebude podána žádná, musí býtustavující zastupitelstvo města svoláno v následujících 15dnech, tedy do 4.listopadu.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14354/v-bruntale-byla-jiz-dojednana-povolebni-koal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2026-04-20T17:06:32+02:00</dcterms:created>
  <dcterms:modified xsi:type="dcterms:W3CDTF">2026-04-20T17:06:32+02:00</dcterms:modified>
</cp:coreProperties>
</file>

<file path=docProps/custom.xml><?xml version="1.0" encoding="utf-8"?>
<Properties xmlns="http://schemas.openxmlformats.org/officeDocument/2006/custom-properties" xmlns:vt="http://schemas.openxmlformats.org/officeDocument/2006/docPropsVTypes"/>
</file>