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města na rok 2019</w:t>
      </w:r>
    </w:p>
    <w:p>
      <w:pPr/>
      <w:r>
        <w:rPr/>
        <w:t xml:space="preserve">Schválený rozpočet Nového Jičína na příští rok počítá v příjmech s částkou 626 milionů korun, naplánované výdaje jsou vyšší, 726 milionů. </w:t>
      </w:r>
    </w:p>
    <w:p>
      <w:pPr/>
      <w:r>
        <w:rPr/>
        <w:t xml:space="preserve">“Rozdíl je kryt vlastními zdroji z letošního roku ve výši 100 milionů, přičemž město Nový Jičín v této chvíli nemá žádný dluh, nečerpá žádný úvěr,” uvedl Václav Dobrozemský (ODS), 1. místostarosta Nového Jičína. </w:t>
      </w:r>
    </w:p>
    <w:p>
      <w:pPr/>
      <w:r>
        <w:rPr/>
        <w:t xml:space="preserve">“Snažíme se, aby ty rozjeté akce byly dokončeny. Neuvažujeme pro příští rok o žádném úvěru. Samozřejmě, když bude možnost nějaké výhodné investice pro město, tak do ni půjdeme,” podotkl Stanislav Kopecký (ANO), starosta Nového Jičína.     </w:t>
      </w:r>
    </w:p>
    <w:p>
      <w:pPr/>
      <w:r>
        <w:rPr/>
        <w:t xml:space="preserve">V původním návrhu rozpočtu, který zpracovalo ještě bývalé vedení radnice, provedli jeho nástupci škrty v objemu zhruba 60 milionů korun. </w:t>
      </w:r>
    </w:p>
    <w:p>
      <w:pPr/>
      <w:r>
        <w:rPr/>
        <w:t xml:space="preserve">“Částečně se ty priority shodují s bývalým vedením. Určitě jsme nešli tou cestou, abychom redukovali škrtali projekty jenom proto, že je připravilo minulé vedení. Takže pokračuje revitalizace bývalého letního kina, pokračuje se v rekonstrukci přístavby Hotelu Praha na kulturní dům, pokračuje se ve výstavbě psího útulku,” reagoval Václav Dobrozemský. </w:t>
      </w:r>
    </w:p>
    <w:p>
      <w:pPr/>
      <w:r>
        <w:rPr/>
        <w:t xml:space="preserve">Na stavebně historický průzkum a likvidaci dřevomorky v Hückelových vilách je v rozpočtu rezervováno 7 milionů korun. Mezi nové nejvýraznější investiční akce patří oprava městského bytového domu na Revoluční ulici za 17,2 milionu. Zhruba 20 milionů poputuje do oblasti tepelného hospodářství, zejména rekonstrukce kotelen. </w:t>
      </w:r>
    </w:p>
    <w:p>
      <w:pPr/>
      <w:r>
        <w:rPr/>
        <w:t xml:space="preserve">“Z těch nových nebo respektive ještě nerealizovaných projektů asi stojí za zmínku rekonstrukce okolí Čerťáku, konkrétně pláže a bufetu, tak aby bylo vše hotovo do roku 2020, kdy doufáme bude nádrž napuštěna. Dále bych zmínil další rozvoj cyklostezky na Hodslavice. S tím souvisí výkup pozemků bývalého horního vlakového nádraží, kam by se mohla protáhnout, a také její rozšíření v Bludovicích tak, aby byla přístupna i chodcům,” doplnil Ondřej Syrovátka (SZ), 2. místostarosta Nového Jičína. </w:t>
      </w:r>
    </w:p>
    <w:p>
      <w:pPr/>
      <w:r>
        <w:rPr/>
        <w:t xml:space="preserve">“Co se týče dopravy, jednáme o zprůjezdnění ulice Jeremenkova. V roce 2019 půjde o přípravu projektu, v roce 2020 bychom se měli podílet na zprůjezdnění této ulice,” sdělil starosta města. </w:t>
      </w:r>
    </w:p>
    <w:p>
      <w:pPr/>
      <w:r>
        <w:rPr/>
        <w:t xml:space="preserve">V řešení je také kruhový objezd u Čedoku. Nové vedení města ale nesouhlasí s dosud plánovanou tzv. lepenou křižovatkou a nechá připravit verzi standardního provedení, které i lépe zapadne do historického jádra města. </w:t>
      </w:r>
    </w:p>
    <w:p>
      <w:pPr/>
      <w:r>
        <w:rPr/>
        <w:t xml:space="preserve">Rozpočet také počítá s vyšším dotacemi neziskovým sportovním, kulturním, sociálním a volnočasovým organizacím. Dohromady dostanou 26,3 milionů, tedy o 5 milionů korun více než letos.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917/rozpocet-mesta-na-rok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2026-06-30T23:54:50+02:00</dcterms:created>
  <dcterms:modified xsi:type="dcterms:W3CDTF">2026-06-30T23:54:50+02:00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