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evidují mobiliář, silnice i zeleň</w:t>
      </w:r>
    </w:p>
    <w:p>
      <w:pPr/>
      <w:r>
        <w:rPr/>
        <w:t xml:space="preserve">Technické služby už od roku 2006 provádí pasport neboli evidenci veřejného osvětlení. Proto v roce 2014 začaly jednat s městem o tom, že by tuto službu rozšířily i o další oblasti. Město souhlasilo, a tak v roce 2016 zřídila společnost nové pracoviště, kde se v informačním systému města nyní věnují třem novým oblastem. Jednou z nich je pasport městského mobiliáře.</w:t>
      </w:r>
    </w:p>
    <w:p>
      <w:pPr/>
      <w:r>
        <w:rPr/>
        <w:t xml:space="preserve">“V současné době je u městského mobiliáře celý ten proces u konce, kde už ten systém je celý nastavený. V současné době už provádíme aktualizace podle oprav, které se tam provádí. Z tohoto systému jsme schopni vyčíst, že tu máme 36 certifikovaných hřišť, 46 sportovišť, zhruba 1340 laviček, z toho 250 v historických částech, 280 u cyklostezek a v parcích, ten zbytek je pak v sídlištních částech, případně na různých sportovištích,” vyjmenoval předseda představenstva TS F-M Jaromír Kohut. </w:t>
      </w:r>
    </w:p>
    <w:p>
      <w:pPr/>
      <w:r>
        <w:rPr/>
        <w:t xml:space="preserve">Druhou oblastí je pasport městské zeleně.</w:t>
      </w:r>
    </w:p>
    <w:p>
      <w:pPr/>
      <w:r>
        <w:rPr/>
        <w:t xml:space="preserve">“Ten je samozřejmě obsahově mnohem náročnější. V současné době máme zpracovaný jeden kvadrant místecké části plus kompletně celé hřbitovy. Tento proces vidíme na ještě asi dva roky, kdy se postupně bude jak frýdecká, tak místecká část aktualizovat. Zase jsme díky tomu schopni získat různé zajímavé informace. Víme, že na území města je zhruba 220 hektarů zeleně, z toho je 22 hektarů parkových ploch, zhruba 111 hektarů sídlištních částí, víme že tady máme zhruba 4320 metrů čtverečních záhonů, z toho je 185 záhonů cibulovin, 1600 metrů letničkových záhonů, 2400 metrů trvalkových, takže spousta různých statistických údajů z toho lze vyčíst,” uvedl Kohut. </w:t>
      </w:r>
    </w:p>
    <w:p>
      <w:pPr/>
      <w:r>
        <w:rPr/>
        <w:t xml:space="preserve">Třetí a poslední oblastí, kterou Technické služby monitorují, jsou místní a účelové komunikace.</w:t>
      </w:r>
    </w:p>
    <w:p>
      <w:pPr/>
      <w:r>
        <w:rPr/>
        <w:t xml:space="preserve">“Největší kus cesty je před námi v tomto pasportu, kde jsme na sklonku loňského roku odboru dopravy předali návrh zatřídění jednotlivých komunikací do jednotlivých tříd. Teď bude odbor tyto návrhy posuzovat a postupně nějakým úředním postupem schvalovat. My je budeme do tohoto pasportu buď potvrzovat, nebo případně měnit,” sdělil Kohut. </w:t>
      </w:r>
    </w:p>
    <w:p>
      <w:pPr/>
      <w:r>
        <w:rPr/>
        <w:t xml:space="preserve">Nejstarší pasport veřejného osvětlení je v současné době vedený v jiném programu, než ostatní tři. Technické služby proto plánují v tomto nebo příštím roce jeho začlenění do informačního systému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192/technicke-sluzby-eviduji-mobiliar-silnic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2026-06-18T04:42:59+02:00</dcterms:created>
  <dcterms:modified xsi:type="dcterms:W3CDTF">2026-06-18T04:42:59+02:00</dcterms:modified>
</cp:coreProperties>
</file>

<file path=docProps/custom.xml><?xml version="1.0" encoding="utf-8"?>
<Properties xmlns="http://schemas.openxmlformats.org/officeDocument/2006/custom-properties" xmlns:vt="http://schemas.openxmlformats.org/officeDocument/2006/docPropsVTypes"/>
</file>