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p>
      <w:pPr/>
      <w:r>
        <w:rPr/>
        <w:t xml:space="preserve">Dnes už ale v objektu lékaře nenajdete. V rámci privatizace se budova dostala do rukou soukromníka a postupem času měnila své majitele. Po mnohaletém úsílí se radnici v závěru loňského roku podařilo zchátralý objekt koupit.</w:t>
      </w:r>
    </w:p>
    <w:p>
      <w:pPr/>
      <w:r>
        <w:rPr/>
        <w:t xml:space="preserve">„Budova bývalého zdravotního střediska byla v insolvenci a obci se podařilo tuto nemovitost odkoupit, aby znovu nepadla do soukromých rukou a nevznikly další problémy pro obce,“ řekl místostarosta Stonavy Tomáš Wawrzyk.</w:t>
      </w:r>
    </w:p>
    <w:p>
      <w:pPr/>
      <w:r>
        <w:rPr/>
        <w:t xml:space="preserve">Zchátralou budovu čeká demolice. O tom, co se v místě bývalého zdravotního střediska postaví, rozhodnou zastupitelé. Jednou z možností je obytný 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330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2026-08-25T10:02:12+02:00</dcterms:created>
  <dcterms:modified xsi:type="dcterms:W3CDTF">2026-08-25T10:02:12+02:00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