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Pávy můžete potkat kdekoliv ve městě</w:t>
      </w:r>
    </w:p>
    <w:p>
      <w:pPr/>
      <w:r>
        <w:rPr/>
        <w:t xml:space="preserve">"Dohodli jsme se, že pávy nebudeme odchytávat, uvažovalo se, že je umístíme do voliér, to by ale znemožnilo jejich přirozený pud i zastřihnutí jejich letek by znamenalo, že by se stali v noci lehkou kořistí," vysvětlil pracovník odboru komunálních služeb Lumír Zabder.</w:t>
      </w:r>
    </w:p>
    <w:p>
      <w:pPr/>
      <w:r>
        <w:rPr/>
        <w:t xml:space="preserve">Hlasité projevy pávů neznamenají, že strádají, ale svolávání se dohromady..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5/pavy-muzete-potkat-kdekoliv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2026-04-22T13:35:23+02:00</dcterms:created>
  <dcterms:modified xsi:type="dcterms:W3CDTF">2026-04-22T13:35:23+02:00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