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11.3.2019,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Na novojičínské radnici zavlála v neděli 10. března tibetská vlajka. Město se tak i letos připojilo k mezinárodní kampani, která poukazuje na porušování lidských práv v Tibetu. Vlajku vyvěšuje pravidelně od roku 2003.</w:t>
      </w:r>
    </w:p>
    <w:p>
      <w:pPr/>
      <w:r>
        <w:rPr/>
        <w:t xml:space="preserve">*</w:t>
      </w:r>
    </w:p>
    <w:p>
      <w:pPr/>
      <w:r>
        <w:rPr/>
        <w:t xml:space="preserve">Divizní fotbalisté Nového Jičína přezimovali na druhém místě tabulky. Po přípravných zápasech teď mají na programu první utkání jarního kola, a to v sobotu 16. března. Od 15 hodin přivítají doma celek Opavy B.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545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2026-09-07T01:22:16+02:00</dcterms:created>
  <dcterms:modified xsi:type="dcterms:W3CDTF">2026-09-07T01:22:16+02:00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