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19.3.2019,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teplým počasím přibývá motorkářů a také jejich nehod</w:t>
      </w:r>
    </w:p>
    <w:p>
      <w:pPr/>
      <w:r>
        <w:rPr/>
        <w:t xml:space="preserve">V neděli 17. března bylo na teploměru téměř 20 stupňů, což vylákalo po zimě ven spoustu motorkářů. S tím samozřejmě přišly i nehody. Jen v Moravskoslezském kraji se staly během hodiny a čtvrt tři. </w:t>
      </w:r>
      <w:r>
        <w:rPr>
          <w:i w:val="1"/>
          <w:iCs w:val="1"/>
        </w:rPr>
        <w:t xml:space="preserve">"Posádky ošetřovaly hned 4 pacienty u tří nehod a to na Frýdeckomístecku, Opavsku a Bruntálsku,"</w:t>
      </w:r>
      <w:r>
        <w:rPr/>
        <w:t xml:space="preserve"> uvádí mluvčí ZZS MS kraje Lukáš Humpl.</w:t>
      </w:r>
    </w:p>
    <w:p>
      <w:pPr/>
      <w:r>
        <w:rPr/>
        <w:t xml:space="preserve">V loni zemřelo po nehodách v celé zemi 88  motorkářů. Nejčastěji je důvodem karambolu nezvládnutí stroje a vysoká rychlost. </w:t>
      </w:r>
      <w:r>
        <w:rPr>
          <w:i w:val="1"/>
          <w:iCs w:val="1"/>
        </w:rPr>
        <w:t xml:space="preserve">"Na komunikaci musíme myslet za toho druhého. Dále dbát na to, že po zimě zůstaly výtluky a nečistoty. Většinou to je v zatáčce, kde s tím ten motorkář udělá velmi málo. Důležitá je ohleduplnost a opatrnost,"</w:t>
      </w:r>
      <w:r>
        <w:rPr/>
        <w:t xml:space="preserve">  říká Petr Vomáčka ze společnosti BESIP.</w:t>
      </w:r>
    </w:p>
    <w:p>
      <w:pPr/>
      <w:r>
        <w:rPr/>
        <w:t xml:space="preserve">Z celkového počtu 3731 nehod s účastí motocyklu zavinili motorkáři téměř 60 procent. Patří mezi nejzranitelnější účastníky silničního provozu a proto by měli být opatrní a nyní v jarním počasí dvojnásob.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616/s-teplym-pocasim-pribyva-motorkaru-a-take-jejich-ne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2026-09-14T06:31:53+02:00</dcterms:created>
  <dcterms:modified xsi:type="dcterms:W3CDTF">2026-09-14T06:31:53+02:00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