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15.4.2019, 15:58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</w:t>
      </w:r>
    </w:p>
    <w:p>
      <w:pPr/>
      <w:r>
        <w:rPr/>
        <w:t xml:space="preserve">V sále Střediska volného času Fokus se uskuteční další ročník velké diskuzní akce Veřejné fórum. S občany budou o nových příležitostech pro město debatovat představitelé radnice a jednotlivých odborů. Akce se koná 25.dubna od 16:30 hodin.  </w:t>
      </w:r>
    </w:p>
    <w:p>
      <w:pPr/>
      <w:r>
        <w:rPr/>
        <w:t xml:space="preserve">*</w:t>
      </w:r>
    </w:p>
    <w:p>
      <w:pPr/>
      <w:r>
        <w:rPr/>
        <w:t xml:space="preserve">Po tři dny, od 17. do 19. dubna, bude na Masarykově náměstí probíhat velikonoční jarmark. Jeho součástí bude kulturní program.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5846/aktualne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2026-10-22T04:59:28+02:00</dcterms:created>
  <dcterms:modified xsi:type="dcterms:W3CDTF">2026-10-22T04:59:28+02:00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