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16.4.2019,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Zájem o seminář ke kotlíkové dotaci byl velký</w:t>
      </w:r>
    </w:p>
    <w:p>
      <w:pPr/>
      <w:r>
        <w:rPr/>
        <w:t xml:space="preserve">Lidé zajímající se o výměnu starého kotle za nový využili informačního semináře k dotačnímu programu Kotlíkové dotace v Moravskoslezském kraji v rámci 3., poslední výzvy. Ve velkém sále Obchodně podnikatelské fakulty se od zástupců vedení města a Moravskoslezského kraje, mohli dozvědět, co je zajímá, co jim není jasné a podobně.</w:t>
      </w:r>
    </w:p>
    <w:p>
      <w:pPr/>
      <w:r>
        <w:rPr/>
        <w:t xml:space="preserve">Jde o jedinečnou příležitost, jak získat nový ekologický kotel téměř zadarmo. A třeba i s předdotační zápujčkou, kterou poskytuje občanům Karviné i město.</w:t>
      </w:r>
    </w:p>
    <w:p>
      <w:pPr/>
      <w:r>
        <w:rPr/>
        <w:t xml:space="preserve">Pokud chce někdo z domkařů využít bezúročnou půjčku na nové tepelné čerpadlo či kotel, měl by tuto skutečnost oznámit na magistrátu do konce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5857/zajem-o-seminar-ke-kotlikove-dotaci-byl-ve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2026-06-28T02:54:28+02:00</dcterms:created>
  <dcterms:modified xsi:type="dcterms:W3CDTF">2026-06-28T02:54:28+02:00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