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vhodný čas pro vyřízení cestovního dokladu</w:t>
      </w:r>
    </w:p>
    <w:p>
      <w:pPr/>
      <w:r>
        <w:rPr/>
        <w:t xml:space="preserve">I když sotva začalo jaro, řada z nás už pokukuje po letních dovolených. Pokud se chystáte vycestovat za hranice naší země, platný pas nebo občanka je samozřejmostí. A právě teď je ta nejlepší doba, kdy si nový doklad vyřídit pohodlně a bez front.</w:t>
      </w:r>
    </w:p>
    <w:p>
      <w:pPr/>
      <w:r>
        <w:rPr/>
        <w:t xml:space="preserve">“Zájemci se mohou objednat přes rezervační systém na internetovém portále města </w:t>
      </w:r>
      <w:hyperlink r:id="rId9" w:history="1">
        <w:r>
          <w:rPr/>
          <w:t xml:space="preserve">www.uradfm.cz</w:t>
        </w:r>
      </w:hyperlink>
      <w:r>
        <w:rPr/>
        <w:t xml:space="preserve">, na kterém si lze rezervovat termín nejen na úřední dny, ale také na úterý a pátek od 8 do 13 hodin,” uvedla mluvčí Magistrátu Frýdku-Místku Jana Matějíková.</w:t>
      </w:r>
    </w:p>
    <w:p>
      <w:pPr/>
      <w:r>
        <w:rPr/>
        <w:t xml:space="preserve">Žádosti o vydání občanských průkazů a cestovních pasů přijímají úředníci v budově magistrátu na ulici Palackého v Místku.</w:t>
      </w:r>
    </w:p>
    <w:p>
      <w:pPr/>
      <w:r>
        <w:rPr/>
        <w:t xml:space="preserve">“Chtěla bych upozornit, že všichni, kteří cestují do zahraničí s malými dětmi, je nezbytné, aby i děti měly cestovní doklad, buď občanku, nebo pas. U občanky je to poplatek 50 korun, u pasu 100 korun. Je nezbytné ho mít, i když jedou jenom na Slovensko nebo do Polska. Pokud jde o dospěláky, standardní doba pro vyřízení je do 30 dnů. Dá se ale i ve zkrácených lhůtách, ty jsou od minulého roku nové, a to do pěti pracovních dnů a do 24 hodin,” popsala vedoucí Oddělení evidence obyvatel, OP a CD Jana Tlučková.</w:t>
      </w:r>
    </w:p>
    <w:p>
      <w:pPr/>
      <w:r>
        <w:rPr/>
        <w:t xml:space="preserve">Podrobnější informace zájemci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85/je-vhodny-cas-pro-vyrizeni-cestovniho-dokladu" TargetMode="External"/><Relationship Id="rId9" Type="http://schemas.openxmlformats.org/officeDocument/2006/relationships/hyperlink" Target="http://www.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2026-06-19T15:03:48+02:00</dcterms:created>
  <dcterms:modified xsi:type="dcterms:W3CDTF">2026-06-19T15:03:48+02:00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