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středních školách budou učit jazyky rodilí mluvčí</w:t>
      </w:r>
    </w:p>
    <w:p>
      <w:pPr/>
      <w:r>
        <w:rPr/>
        <w:t xml:space="preserve">Moravskoslezský kraj investuje spoustu prostředků do vzdělávání a jednou z důležitých oblastí jsou cizí jazyky. Z výsledků maturit vyplývá, že náš region je na pátém místě ze všech krajů v zemi, což rozhodně není špatné, ale radní to chtějí ještě zlepšit. Proto investují téměř 4 miliony korun do projektu rodilých mluvčích. </w:t>
      </w:r>
      <w:r>
        <w:rPr>
          <w:i w:val="1"/>
          <w:iCs w:val="1"/>
        </w:rPr>
        <w:t xml:space="preserve">"Podařilo se nám do 48 krajských škol získat rodilé mluvčí, protože to není jednoduché,"</w:t>
      </w:r>
      <w:r>
        <w:rPr/>
        <w:t xml:space="preserve"> vysvětluje náměstek hejtmana Stanislav Folwarczný.</w:t>
      </w:r>
    </w:p>
    <w:p>
      <w:pPr/>
      <w:r>
        <w:rPr/>
        <w:t xml:space="preserve">Kraj také pokračuje v důležitém projektu vzdělávání učitelů, kteří se mohou zdokonalovat v zahraničí.</w:t>
      </w:r>
      <w:r>
        <w:rPr>
          <w:i w:val="1"/>
          <w:iCs w:val="1"/>
        </w:rPr>
        <w:t xml:space="preserve"> "V minulém školním roce učitelé vyjeli na kurzy do Anglie a rozšířili jsme to o partnerskou oblast Vologdy, kde pojedou ruštináři. Rozšířili jsme i odborný jazyk. Žáci gastro oborů pojedou do Koreje,"</w:t>
      </w:r>
      <w:r>
        <w:rPr/>
        <w:t xml:space="preserve"> dodává náměstek.</w:t>
      </w:r>
    </w:p>
    <w:p>
      <w:pPr/>
      <w:r>
        <w:rPr/>
        <w:t xml:space="preserve">Všechny tyto projekty vedou k lepší uplatitelnosti absolventů středních škol na trhu práce. V regionu totiž působí stále více zahraničních firem a dobrá znalost cizího jazyku je pak pro uchazeče o práci velkou výhodou.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42/na-strednich-skolach-budou-ucit-jazyky-rodili-mlu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2026-06-18T08:33:23+02:00</dcterms:created>
  <dcterms:modified xsi:type="dcterms:W3CDTF">2026-06-18T08:33:23+02:00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