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Dlužníci nemají nárok na dotaci z radnice</w:t>
      </w:r>
    </w:p>
    <w:p>
      <w:pPr/>
      <w:r>
        <w:rPr/>
        <w:t xml:space="preserve">Obec Stonava připomíná všem svým občanům povinnost zaplatit do 31. března místní poplatky ze psů a za odpad.  Ti, kteří jsou napojeni na obecní kanalizaci musí uhradit i stočné.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3/dluznici-nemaji-narok-na-dotaci-z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2026-09-01T19:04:20+02:00</dcterms:created>
  <dcterms:modified xsi:type="dcterms:W3CDTF">2026-09-01T19:04:20+02:00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