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3.4.2019,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</w:t>
      </w:r>
    </w:p>
    <w:p>
      <w:pPr/>
      <w:r>
        <w:rPr/>
        <w:t xml:space="preserve">Ve čtvrtek 11. Dubna proběhne ve sportovní hale další z řady humanitárních sbírek pro dobrovolnické centrum ADRA v Havířově. Tu pravidelně dvakrát ročně ve spolupráci s obcí Stonava organizuje paní Anna Wicherková. Použité ošacení, staré brýle a autolékárničky můžete přinést zabalené v igelitových pytlích či krabicích v době od 10 do 17 hodin. </w:t>
      </w:r>
    </w:p>
    <w:p>
      <w:pPr/>
      <w:r>
        <w:rPr/>
        <w:t xml:space="preserve">Ve dnech 24 a 25. Května proběhnou volby do Evropského parlamentu. Občané členských států Evropské unie, kteří hlasují na území České republiky, volí do Evropského parlamentu kandidáty zaregistrované v ČR. Podmínkou je, že občan bude zapsán v seznamu voličů. O zápis do tohoto seznamu můžete požádat na ohlašovně obecního úřadu do 14. dubna. Bližší informace naleznete na webových stránkách obce Stonava.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366/aktualne-ze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2026-10-20T19:32:19+02:00</dcterms:created>
  <dcterms:modified xsi:type="dcterms:W3CDTF">2026-10-20T19:32:19+02:00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