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24.4.2019,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připravuje změnu územního plánu</w:t>
      </w:r>
    </w:p>
    <w:p>
      <w:pPr/>
      <w:r>
        <w:rPr/>
        <w:t xml:space="preserve">Stonavští zastupitelé na svém čtvrtém zasedání schválili záměr pořízení změny č.4 územního plánu obce Stonava. Ta do budoucna počítá s možností výstavby rodinných domů na Dolanech.</w:t>
      </w:r>
    </w:p>
    <w:p>
      <w:pPr/>
      <w:r>
        <w:rPr/>
        <w:t xml:space="preserve">Změnit územní plán v obci, která se nachází v oblasti, kde se stále těží uhlí, není  přitom vůbec jednoduché.</w:t>
      </w:r>
    </w:p>
    <w:p>
      <w:pPr/>
      <w:r>
        <w:rPr/>
        <w:t xml:space="preserve">S ohledem na tuto obtížnost se radnice rozhodla pořídit změnu územního plánu, která změní pozemky na stavební pouze v lokalitě Dolany v rámci zjednodušeného režimu.  Do budoucna ale počítá s další velkou změnou územního plánu, která se dotkne i dalších pozemků v obci, kde v současné době není možno stavět.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395/stonava-pripravuje-zmenu-uzemniho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2026-08-31T17:11:01+02:00</dcterms:created>
  <dcterms:modified xsi:type="dcterms:W3CDTF">2026-08-31T17:11:01+02:00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