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15.5.2019, 14:54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Atletický čtyřboj se přizpůsobil počasí</w:t>
      </w:r>
    </w:p>
    <w:p>
      <w:pPr/>
      <w:r>
        <w:rPr/>
        <w:t xml:space="preserve">Mezi závodníky, kteří bojovali o postup do celostátního kola byli i mladí sportovci z okresu Frýdek-Místek, Nový Jičín a Karviná. O medaile a postup na republiku bojovali i závodníci ze Stonavy. </w:t>
      </w:r>
    </w:p>
    <w:p>
      <w:pPr/>
      <w:r>
        <w:rPr/>
        <w:t xml:space="preserve">Kvůli počasí museli organizátoři jednu z disciplín přesunout do sportovní haly.</w:t>
      </w:r>
    </w:p>
    <w:p>
      <w:pPr/>
      <w:r>
        <w:rPr/>
        <w:t xml:space="preserve">Ti nejlepší závodníci postoupili na republikové kolo, které se uskuteční 8. Června v Třebíči. Stonavští tam zcela jistě chybět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16/atleticky-ctyrboj-se-prizpusobil-poca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2026-05-16T19:21:32+02:00</dcterms:created>
  <dcterms:modified xsi:type="dcterms:W3CDTF">2026-05-16T19:21:32+02:00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