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Regionální železniční tratě budou do roku 2025 zajišťovat České dráhy</w:t>
      </w:r>
    </w:p>
    <w:p>
      <w:pPr/>
      <w:r>
        <w:rPr/>
        <w:t xml:space="preserve">Vše je domluveno a také podepsáno. České dráhy se v našem kraji postarají o regionální tratě i v dalších letech - žádnou nezruší a naopak slibují vyšší komfort cestování, rozvoj chytrých služeb nebo ekologický provoz. "Nejde jen o to dostat se z bodu A do bodu B, ale také to, jak se tam dostanete a to si myslím, že je právě řešeno v rámci té smlouvy," vysvětluje hejtman MS kraje Ivo Vondrák (ANO). </w:t>
      </w:r>
    </w:p>
    <w:p>
      <w:pPr/>
      <w:r>
        <w:rPr/>
        <w:t xml:space="preserve">"České dráhy za dotační peníze nakoupily nové Elefanty a Panthery a díky udržitelnosti mají právo jezdit s nimi až do roku 2025. Pokud někdo má 75procentní monopol, tak je hloupost to soutěžit. Uznali to všichni dopravci," dodává náměstek hejtmana MS kraje pro dopravu Jakub Unucka (ODS).</w:t>
      </w:r>
    </w:p>
    <w:p>
      <w:pPr/>
      <w:r>
        <w:rPr/>
        <w:t xml:space="preserve">Dohodě předcházela náročná jednání - během nich se osvědčil model tržní konzultace. "Na Moravskoslezském kraji nebo na těch lidech, kteří jsou za dopravu zodpovědní, je prostě vidět, že mají jasné představy o tom, jak by železniční doprava měla být rozvíjena. Jednání nebyla vůbec jednoduchá," říká šéf ČD Miroslav Kupec. Moravskoslezský kraj budou služby Českých drah stát minimálně 4,4 miliardy korun, a to od letošního prosince do konce roku 2025. </w:t>
      </w:r>
    </w:p>
    <w:p>
      <w:pPr/>
      <w:r>
        <w:rPr/>
        <w:t xml:space="preserve">Díky podepsané smlouvě mohou České dráhy snadněji získat evropské peníze na nákup nových souprav a modernizaci vozového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08/dopravni-revue-regionalni-zeleznicni-trate-budou-do-roku-2025-zajistovat-ceske-d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2026-06-18T05:21:44+02:00</dcterms:created>
  <dcterms:modified xsi:type="dcterms:W3CDTF">2026-06-18T05:21:44+02:00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