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17.7.2019,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chce změnit pohornickou krajinu na Karvinsku</w:t>
      </w:r>
    </w:p>
    <w:p>
      <w:pPr/>
      <w:r>
        <w:rPr/>
        <w:t xml:space="preserve">Do lokality mezi Karvinou, Havířovem a Orlovou chce MS kraj vrátit život. S navrženou vizí a zpracovanou koncepcí souhlasí  téměř čtyřicítka signatářů, zástupci dotčených měst a obcí, vlastníci pozemků a také ředitelé klíčových firem a podniků, kteří na Dole Gabriela podepsali memorandum  o spolupráci na obnově a rozvoji tohoto těžbou postiženého území.</w:t>
      </w:r>
    </w:p>
    <w:p>
      <w:pPr/>
      <w:r>
        <w:rPr/>
        <w:t xml:space="preserve"> “Tady se těžilo uhlí přes  100 let a blíží se doba, kdy se s těžbou skončí a je třeba tu oblast využít. je to oblast zajímavá pro budoucí investory, malé střední podniky, které tady mohou najít zajímavé prostory, ale i pro volnočasové využití,” řekl hejtman Moravskoslezského kraje Ivo Vondrák (ANO 2011).</w:t>
      </w:r>
    </w:p>
    <w:p>
      <w:pPr/>
      <w:r>
        <w:rPr/>
        <w:t xml:space="preserve"> “Je to ucelený koncept celé pohornické krawiny, jsem rád, že ten koncept vznikl, pracovala na něm spousta lidí a my jako Karviná to vítáme, víceméně to navazuje a je to součástí našeho projektu Karviná všemi deseti, na kterém děláme. Důležité bude ty projekty dobře připravit a zajistit finanční prostředky na to, abychom je byli schopni zrealizovat, protože nich se toho moc udělat nedá,” řekl primátor Karviné Jan Wolf(ČSSD). </w:t>
      </w:r>
    </w:p>
    <w:p>
      <w:pPr/>
      <w:r>
        <w:rPr/>
        <w:t xml:space="preserve">Finanční prostředky chce kraj investovat ze svého, ale také pomocí vládního programu Re:Start a také  peněz z EU, která je obnově těžbou zničených území nakloněna. Konceptu se od roku 2018 věnuje společnost Moravskoslezské Investice a Development. Řeší komplexně celé území o rozloze 60 km čtverečních. </w:t>
      </w:r>
    </w:p>
    <w:p>
      <w:pPr/>
      <w:r>
        <w:rPr/>
        <w:t xml:space="preserve">“Aktuálně jsme stanovili pět prioritních oblastí, které bychom chtěli řešit, první je propojení oblasti pomocí cyklostezek a stezek pro pěší, abychom krajinu opět otevřeli lidem,” vysvětlil Tomáš Kolárik, ředitel společnosti Moravskoslezské Investice a Development. </w:t>
      </w:r>
    </w:p>
    <w:p>
      <w:pPr/>
      <w:r>
        <w:rPr/>
        <w:t xml:space="preserve">Počítá se s realizací inovativních projektů, nalezení nových uzlových bodů  i s přeměnou důlních areálů. </w:t>
      </w:r>
    </w:p>
    <w:p>
      <w:pPr/>
      <w:r>
        <w:rPr/>
        <w:t xml:space="preserve">“Bez OKD by nebyl tento problém a nebyla by tato iniciativa, takže za OKD  deklaruji, že jsme maximálně připraveni spolupracovat a odstraňovat překážky a přinášet odborný know-how. Veškeré pozemky, budovy a těžní věže budeme aktivně nabízet a spolupracovat s celou platformou,” řekl výkonný ředitel OKD Michal Heřman. </w:t>
      </w:r>
    </w:p>
    <w:p>
      <w:pPr/>
      <w:r>
        <w:rPr/>
        <w:t xml:space="preserve">Až 65 procent pozemků patří společnost Asental, i ta se s koncepcí kraje ztotožňuje.</w:t>
      </w:r>
    </w:p>
    <w:p>
      <w:pPr/>
      <w:r>
        <w:rPr/>
        <w:t xml:space="preserve"> “Je to území, které rozhodně potřebuje urbanistickou koncepci. Za primární považujeme ekonomický rozvoj toho území,” dodala generální ředitelka Asental Land Radmila Kuzicová. </w:t>
      </w:r>
    </w:p>
    <w:p>
      <w:pPr/>
      <w:r>
        <w:rPr/>
        <w:t xml:space="preserve">Další informace týkající se projektu může veřejnost najít na webových stránkách www.poho2030.cz.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722/ms-kraj-chce-zmenit-pohornickou-krajinu-na-karv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2026-05-17T18:45:21+02:00</dcterms:created>
  <dcterms:modified xsi:type="dcterms:W3CDTF">2026-05-17T18:45:21+02:00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