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dorazila i do Havířova. Prozatím jich je k zapůjčení 80</w:t>
      </w:r>
    </w:p>
    <w:p>
      <w:pPr/>
      <w:r>
        <w:rPr/>
        <w:t xml:space="preserve">Chceme, aby bylo město moderní, atraktivní a šetřilo životní prostředí. To jsou hlavní důvodu, proč se i Havířov rozhodl pro zavedení sdílených kol. Celkem jich bude k zapůjčení prozatím 80. A to není vše. domluvím</w:t>
      </w:r>
    </w:p>
    <w:p>
      <w:pPr/>
      <w:r>
        <w:rPr/>
        <w:t xml:space="preserve">"Jednak se chystáme na elektrokola, a některá už v rámci krajského projektu byla do Havířova alokována. A další věc je, že se chceme posunout a chtěli bychom být v rámci republiky první, kdo bude používat systém sdílených kol i pro přesun mezi obcemi,” uvedl primátor města Josef Bělica (ANO).</w:t>
      </w:r>
    </w:p>
    <w:p>
      <w:pPr/>
      <w:r>
        <w:rPr/>
        <w:t xml:space="preserve">Město chtělo spustit bikesharing už na začátku léta. Problém byl ale s výběrem firmy.</w:t>
      </w:r>
    </w:p>
    <w:p>
      <w:pPr/>
      <w:r>
        <w:rPr/>
        <w:t xml:space="preserve">"My jsme byli nuceni dvakrát výběrové řízení zrušit a vypsat znovu. Jsme rádi, že to občanům můžeme nabídnout, byť se zpožděním, ale bylo to z důvodu výroby kol,” dodal náměstek primátora Ondřej Baránek (ANO). </w:t>
      </w:r>
    </w:p>
    <w:p>
      <w:pPr/>
      <w:r>
        <w:rPr/>
        <w:t xml:space="preserve">Radnice vyčlenila ze svého rozpočtu 2, 4 milionu korun, kterými chce pokrýt náklady na dobu určitou, a to do 30.11.2020.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23/sdilena-kola-dorazila-i-do-havirova-prozatim-jich-je-k-zapujceni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2026-08-07T21:21:56+02:00</dcterms:created>
  <dcterms:modified xsi:type="dcterms:W3CDTF">2026-08-07T21:21:56+02:00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