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KODIS plánuje "živý" krajský dispečink, bude první tohoto druhu v ČR</w:t>
      </w:r>
    </w:p>
    <w:p>
      <w:pPr/>
      <w:r>
        <w:rPr/>
        <w:t xml:space="preserve">"Nyní tento dispečink chceme oživit. Bude jej řídit konkrétní osoba, dispečer, který bude moct vstoupit do konkrétních situací, vydávat operativně pokyny řidičů a podobně. Budeme také hledat propojení se Správou silnic Moravskoslezkého kraje. Dále ten systém chceme povýšit na skutečně sofistikovaný systém, který bude sloužit veškerému dopravnímu životu v kraji," vysvětluje jednatel KODIS Aleš Stejskal.</w:t>
      </w:r>
    </w:p>
    <w:p>
      <w:pPr/>
      <w:r>
        <w:rPr/>
        <w:t xml:space="preserve">Aktuálně je připravena studie proveditelnosti tohoto projektu. Kodis ale hlavně hledá finanční prostředky. Pokud by se myšlenka podařila zrealizovat, náš kraj by měl v republice opět prvenství. "Je možné, že pokud se nám to podaří, tak budeme v republice první," říká Aleš Stejskal. Nový krajský dispečink by mohl být v provozu během dvou, až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25/dopravni-revue-kodis-planuje-zivy-krajsky-dispecink-bude-prvni-tohoto-druhu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2026-08-04T08:27:50+02:00</dcterms:created>
  <dcterms:modified xsi:type="dcterms:W3CDTF">2026-08-04T08:27:50+02:00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