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6.9.2019,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Klíčová návštěva z ministerstva v Karviné: miliardy korun nakopnou hornický region</w:t>
      </w:r>
    </w:p>
    <w:p>
      <w:pPr/>
      <w:r>
        <w:rPr/>
        <w:t xml:space="preserve">Vedení Karviné v čele s primátorem města se setkalo se zástupci Ministerstva pro místní rozvoj ČR, členy Národního výkonného týmu, kteří mají na starosti přerozdělování financí z vládního programu RE:START. Seznámit se chtěli podrobně s projekty Karviná všemi deseti nebo POHO2030, což je koncepce kraje týkající se rozvoje pohornické krajiny.</w:t>
      </w:r>
    </w:p>
    <w:p>
      <w:pPr/>
      <w:r>
        <w:rPr/>
        <w:t xml:space="preserve">“Je to klíčová návštěva, jsou to lidé, kteří budou rozhodovat o našich projektech. Jestli se chceme rozvíjet a restruktualizovat region na pohornickou krajinu, tak bez finančních prostředků Evropské unie, státu a kraje nemáme šanci. Chceme s nimi jednat, předkládat návrhy a věřím, že je upoutáme a že nám pomohou,” řekl primátor Karviné Jan Wolf (ČSSD).</w:t>
      </w:r>
    </w:p>
    <w:p>
      <w:pPr/>
      <w:r>
        <w:rPr/>
        <w:t xml:space="preserve">Vládní program RE:START je určený pro tři regiony postižené hornickou činností, Moravskoslezský, Ústecký a Karlovarský kraj. Jeho cílem je oživit v nich hospodářství.</w:t>
      </w:r>
    </w:p>
    <w:p>
      <w:pPr/>
      <w:r>
        <w:rPr/>
        <w:t xml:space="preserve">“Postupně jsou vládou schvalovány akční plány, čili soubor úkolů, které jsou v daném roce naplňovány. Dohromady se plánuje realizace tohoto programu až do roku 2030 a všechny tři regiony by si mohly rozdělit 90 miliard korun.  Už nyní MSK čerpal 2,3 miliardy korun na projekty různého typu, od demolic vybydlených objektů až po regeneraci brownfieldů. Tady v Karviné se chceme seznámit s konkrétními projekty pohornické krajiny a projektem Karviná všemi deseti, který je pro nás velmi zajímavý a mohl by být inspirativní pro řadu dalších měst ve struktuálně postižených regionech,”vysvětlilanárodní manažerka programu RE:START Gabriela Nekolová.</w:t>
      </w:r>
    </w:p>
    <w:p>
      <w:pPr/>
      <w:r>
        <w:rPr/>
        <w:t xml:space="preserve">Integrovaný plán Karviná všemi deseti obsahuje celkem 15 jednotlivých projektů, kterými se postupně snaží město měnit.</w:t>
      </w:r>
    </w:p>
    <w:p>
      <w:pPr/>
      <w:r>
        <w:rPr/>
        <w:t xml:space="preserve">“Projekty jsou zaměřené na ekonomickou oblast, od vytváření nových pracovních míst pro podnikání, aby se tady dalo pracovat za slušných podmínek, a aby lidé za prací jezdili i do Karviné. Druhou velkou oblastí je oblast životního prostředí, ta obsahuje řadu projektů od Karvinského moře přes síť cyklostezek Po stopách Karviné a třetí oblast je sociální, kde se snažíme vytvořit prostředí pro lidi jako je vzdělávání ve školách, projekty jako Digitální laboratoř nebo rozšířit fungování Slezské univerzity v Karviné. Máme ambici, aby Karviná tuto příležitost chytla za pačesy. Karviná si to zaslouží, spoustu ze sebe vydala, těžilo se tady uhlí a díky tomu jsme energeticky zásobovali celou Českou republiku. Část prostředků by se měla vrátit právě sem, aby se tady dobře žilo,” uzavřel zástupce zpracovatele projektu Karviná všemi deseti David Sventek. </w:t>
      </w:r>
    </w:p>
    <w:p>
      <w:pPr/>
      <w:r>
        <w:rPr/>
        <w:t xml:space="preserve">Zástupci Ministerstva pro místní rozvoj i kraje si pak v terénu prohlédli místa, kterých se revitalizace týká a potřebují ji nejvíce.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305/klicova-navsteva-z-ministerstva-v-karvine-miliardy-korun-nakopnou-hornicky-reg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2026-07-10T18:58:14+02:00</dcterms:created>
  <dcterms:modified xsi:type="dcterms:W3CDTF">2026-07-10T18:58:14+02:00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