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vzniká Národní centrum stolního tenisu, radnice přispěje 20 milionů korun</w:t>
      </w:r>
    </w:p>
    <w:p>
      <w:pPr/>
      <w:r>
        <w:rPr/>
        <w:t xml:space="preserve">V Havířově vzniká Národní centrum stolního tenisu. Bude se jednat o jednu z největších hal i v rámci Evropy. První etapa je dokončena a nyní se staví budova, kde budou mít nejen sportovci zázemí. Druhá etapa má stát 60 milionů korun. Polovinu uhradí ministerstvo školství, dalších dvacet milionů zaplatí radnice. Původně se s tak vysokými náklady nepočítalo.</w:t>
      </w:r>
    </w:p>
    <w:p>
      <w:pPr/>
      <w:r>
        <w:rPr/>
        <w:t xml:space="preserve">“Celá studie vznikla v roce 2012. Od roku 2012 vzrostla o 50% minimální mzda, ceny materiálu. Myslím si, že to navýšení je velmi složité a my jsme odhadovali cenu na základě studie. V průběhu let jsme vysoutěžili veřejnou zakázku na první etapu, která stála 40 milionů korun a následně na konci roku 2018 jsme vysoutěžili druhou etapu, takže takto vznikla skutečná reálná cena,” řekl manažer SKST Baník Havířov Nikolas Endal. </w:t>
      </w:r>
    </w:p>
    <w:p>
      <w:pPr/>
      <w:r>
        <w:rPr/>
        <w:t xml:space="preserve">Zastupitelé dotaci schválili a to i proto, že hala je multifunkční.</w:t>
      </w:r>
    </w:p>
    <w:p>
      <w:pPr/>
      <w:r>
        <w:rPr/>
        <w:t xml:space="preserve">“Dostavbou této haly budeme jednoznačně centrem stolního tenisu v ČR. Navíc se zde přesune administrativa svazu. Máme možnost pořádat velké turnaje nejen ve stolním tenise, protože hala je multifunkční. Jsou tam připraveny prostory pro různé halové sporty a my chceme podpořit i cestovní ruch. A to je určitě nástroj,” dodal radní pro sport Daniel Vachtarčík (HpH).</w:t>
      </w:r>
    </w:p>
    <w:p>
      <w:pPr/>
      <w:r>
        <w:rPr/>
        <w:t xml:space="preserve">Jelikož se jedná o prestižní centrum pro celý MSK, bude sportovní klub žádat o dofinancování i krajské zastupitele.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12/v-havirove-vznika-narodni-centrum-stolniho-tenisu-radnice-prispeje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2026-06-18T05:27:07+02:00</dcterms:created>
  <dcterms:modified xsi:type="dcterms:W3CDTF">2026-06-18T05:27:07+02:00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