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7.10.2019,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Obžalovaný se trestného činu nedopustil. Tak rozhodl soud v havířovské kauze zakázky na okna</w:t>
      </w:r>
    </w:p>
    <w:p>
      <w:pPr/>
      <w:r>
        <w:rPr/>
        <w:t xml:space="preserve">Bývalý náměstek havířovské radnice Pavol Jantoš se nedopustil trestného činu. Tak zní verdikt okresního soudu. Jantošovi bylo kladeno za vinu, že v době, kdy byl náměstkem v Městské realitní agentuře pozměnil podmínky během veřejné soutěže na výměnu oken v zakázce za více než sto milionů korun. Úřad pro hospodářskou soutěž za to vymezil městu pokutu ve výši jeden a půl milionu korun. </w:t>
      </w:r>
    </w:p>
    <w:p>
      <w:pPr/>
      <w:r>
        <w:rPr/>
        <w:t xml:space="preserve">“Tak jak konstatoval soud. Absence protiprávního jednání, absence příčinné souvislosti a více méně i to, že za tu pokutu, která byla městu udělena, si město může samo,” uvedl právní zástupce obžalovaného René Gemmel.</w:t>
      </w:r>
    </w:p>
    <w:p>
      <w:pPr/>
      <w:r>
        <w:rPr/>
        <w:t xml:space="preserve">Jednatel Městské realitní agentury a zároveň současný radní města, nechtěl situaci příliš komentovat, protože se ještě neseznámil s odůvodněním rozsudku.</w:t>
      </w:r>
    </w:p>
    <w:p>
      <w:pPr/>
      <w:r>
        <w:rPr/>
        <w:t xml:space="preserve">“Podle mého nejlepšího vědomí a svědomí tam bylo toho podáno dost na to, aby šlo vidět, že se dělaly pletichy a podobně. Pokud to soud vidí jinak, tak já s tím nemohu a ani nechci dělat nic jiného, než že to akceptuji,” uvedl jednatel společnosti MRA a radní města Róbert Masarovič.</w:t>
      </w:r>
    </w:p>
    <w:p>
      <w:pPr/>
      <w:r>
        <w:rPr/>
        <w:t xml:space="preserve">Rozsudek prozatím není pravomocný, státní zástupce si vzal lhůtu na odvolání.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7633/obzalovany-se-trestneho-cinu-nedopustil-tak-rozhodl-soud-v-havirovske-kauze-zakazky-na-ok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2026-04-21T05:55:11+02:00</dcterms:created>
  <dcterms:modified xsi:type="dcterms:W3CDTF">2026-04-21T05:55:11+02:00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