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zakáže vizuální smog s nevkusnou reklamou, obchodníky přinutí nová vyhláška</w:t>
      </w:r>
    </w:p>
    <w:p>
      <w:pPr/>
      <w:r>
        <w:rPr/>
        <w:t xml:space="preserve">Tyto záběry jsme natočili v centru Ostravy. Historické, památkově chráněné domy hyzdí nevkusná reklama. Často kryje krásnou fasádu a nebo úplně zakrývá vnitřními polepy okna a skleněné výlohy. Specialitou asijských podnikatelů jsou pak zavěšené lampióny nebo světelné řetězy. To všechno by mělo do zmizet. Reklama v Ostravě bude muset být vkusná. "Chceme najít cestu, jak v Ostravě reklamu mít, povolit a podpořit, ale zároveň ji mít takovou, ať je podporou a plní roli, kterou má a nedegraduje veřejný prostor," vysvětluje náměstkyně primátora Zuzana Bajgarová.</w:t>
      </w:r>
    </w:p>
    <w:p>
      <w:pPr/>
      <w:r>
        <w:rPr/>
        <w:t xml:space="preserve">Město vydává manuál, ve kterém se obchodníci přesně dozvědí, jak má venkovní reklama vypadat. Jsou v něm doporučené postupy a příklady, jak má vypadat reklamní štít, polepy, výlohy, vitríny, ale i markýzy a zahrádky u restaurací a kaváren. Město chce jít příkladem a odstraní reklamy z tramvají, sloupů i zastávek MHD, "Chceme městským společnostem, obvodům, podnikatelům i široké veřejnosti ukázat, jak má kvalitní reklama vypadat a proto jsme připravili marketinkové materiály a manuály, které to vysvětlují a ukazují dodává náměstkyně.</w:t>
      </w:r>
    </w:p>
    <w:p>
      <w:pPr/>
      <w:r>
        <w:rPr/>
        <w:t xml:space="preserve">Živnostníci se mohou podívat také na webové stránky ostrava360.cz, kde se vše podrobně dozvědí. Nařízení o regulaci reklamního smogu začne platit od ledna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691/ostrava-zakaze-vizualni-smog-s-nevkusnou-reklamou-obchodniky-prinuti-nova-vyh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2026-05-08T09:50:22+02:00</dcterms:created>
  <dcterms:modified xsi:type="dcterms:W3CDTF">2026-05-08T09:50:22+02:00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