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místo multifunkčního domu. Město má nárok na pozemky v centru Ostravy</w:t>
      </w:r>
    </w:p>
    <w:p>
      <w:pPr/>
      <w:r>
        <w:rPr/>
        <w:t xml:space="preserve">Už v roce 2008 prodala Ostrava pozemek v centru města firmě, která se smluvně zavázala, že na něm vybuduje multifunkční dům s komerčními prostory, kancelářemi a byty. O stavební povolení měla zažádat do roku 2016. To se nestalo a v proluce mezi domy na Kostelním náměstí je stále parkoviště. Společnost tak porušila smlouvu, ze které ji vyplynula povinnost pozemky prodat městu zpět za 1 korunu. Ani to se ale nestalo. "Vlastník tyto pozemky přeprodal dalšímu subjektu společnosti Areál Kostelní s.r.o. bez vědomí města a bez toho, aby nám dal možnost využít předkupní právo," upřesňuje primátor Tomáš Macura.</w:t>
      </w:r>
    </w:p>
    <w:p>
      <w:pPr/>
      <w:r>
        <w:rPr/>
        <w:t xml:space="preserve">Zastupitelstvo proto rozhodlo, že bude vymáhat soudně závazek, který ze smlouvy vyplývá. Jde o předkupní právo za 1 korunu. Mezitím bude ale město vyjednávat i s novým majitelem a bude se snažit dohodnout. Soudy by se totiž vlekly řadu let. "Kdyby postavil ten objekt v nějakém reálném čase, což vypadá že ano, tak bychom se dohodli," potvrzuje primátor.</w:t>
      </w:r>
    </w:p>
    <w:p>
      <w:pPr/>
      <w:r>
        <w:rPr/>
        <w:t xml:space="preserve">Novým majitelem je společnosti Areál Kostelní, která pozemky koupila za 21 milionů korun. Její majitel tvrdí, že předkupní právo bylo vypořádáno. Prý chce v proluce vystavět dům za 200 milionů korun podle původních plánů, což by uvítalo i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31/parkoviste-misto-multifunkcniho-domu-mesto-ma-narok-na-pozemky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2026-05-08T05:54:55+02:00</dcterms:created>
  <dcterms:modified xsi:type="dcterms:W3CDTF">2026-05-08T05:54:55+02:00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