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v příštím roce proinvestuje víc jak 300 mil. Kč</w:t>
      </w:r>
    </w:p>
    <w:p>
      <w:pPr/>
      <w:r>
        <w:rPr/>
        <w:t xml:space="preserve">Pro navrhovaný rozpočet ve výši 1,484 miliard korun s revolvingovým úvěrem ve výši 200 milionů zvedla ruku většina opavských zastupitelů napříč politickým spektrem.  "Jediný co se mi líbí je, že je rozpočet pro investiční. Že se nezapomnělo na důležité věci, které v OP potřebujeme, pochvaloval si opoziční zastupitel Marek Veselý  Ve srovnání s letoškem se částka na investice zdesetinásobí a dosáhne 312 mil. korun. Plánuje se výstavba přestupního terminálu u vlakového nádraží Opava – východ, revitalizace Stříbrného jezera, nebo třeba úprava venkovních prostor na sídlišti v městské části Kateřinky. Na druhé straně chce město šetřit kvůli narůstajícím mzdovým položkám či cenám za energie. Kvůli restrukturalizaci přišlo o místo 10 úředníků z magistrátu. S dalšími změnami musí počítat třeba také Technické služby, dopravní podnik nebo Slezské divadlo. „Máme v hlavě vize na příští rok. Zamýšlíme se nad tím, jaké celky se dají spojovat. Abychom šetřili, aby došlo k organizačním změnám, které povedou k úsporám v těchto společnostech,“ řekl primátor Opavy Tomáš Navrátil (ANO). Vedení města hledá peníze do rozpočtu. Zastupitel Juříček (ANO) dokonce vyzval své kolegy, aby na kulturu či sport přispěli. „Myslím si, že to je správná cesta. Že by to kulturu a sport měly podporovat více soukromé peníze, než jen městské. A že by si město mělo vytipovat priority, které si bude držet,“ vysvětlil svůj záměr Juříček. Další peníze do rozpočtu přinese vyhláška o odpadech, která zvedá cenu za svoz na 660 korun. Platit začne hned od ledna přesto, že někteří zastupitelé preferovali postupný nárůst částky. „Zdálo se mi, že skokové navýšení o 1/3 je příliš,“ podotknul opoziční zastupitel Jan Zelinka (ODS). V příštím roce se navýší i poplatek za psy a zavede se také poplatek z pobytu.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53/opava-v%C2%A0pristim-roce-proinvestuje-vic-jak-300-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2026-04-21T03:07:40+02:00</dcterms:created>
  <dcterms:modified xsi:type="dcterms:W3CDTF">2026-04-21T03:07:40+02:00</dcterms:modified>
</cp:coreProperties>
</file>

<file path=docProps/custom.xml><?xml version="1.0" encoding="utf-8"?>
<Properties xmlns="http://schemas.openxmlformats.org/officeDocument/2006/custom-properties" xmlns:vt="http://schemas.openxmlformats.org/officeDocument/2006/docPropsVTypes"/>
</file>