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strávili předvánoční čas s předškoláky, na mezigenerační setkání se v obci klade velký důraz</w:t>
      </w:r>
    </w:p>
    <w:p>
      <w:pPr/>
      <w:r>
        <w:rPr/>
        <w:t xml:space="preserve">Velmi milou návštěvu přivítali obyvatelé stonavského Domu z pečovatelskou službou ELIM. V předvánočním čase je navštívili předškoláci z mateřské školy na Hořanech. </w:t>
      </w:r>
    </w:p>
    <w:p>
      <w:pPr/>
      <w:r>
        <w:rPr/>
        <w:t xml:space="preserve">Nebyly to ale jen koledy, kterými děti zpříjemnili seniorům jejich dopoledne.</w:t>
      </w:r>
    </w:p>
    <w:p>
      <w:pPr/>
      <w:r>
        <w:rPr/>
        <w:t xml:space="preserve">Na stonavské seniory nezapomněly ani děti z mateřské školy na Dolanech. Ty jim připravili příjemné dopoledne ve své mateřské školce.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591/stonavsti-seniori-stravili-predvanocni-cas-s-predskolaky-na-mezigeneracni-setkani-se-v-obci-klade-velky-du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2026-05-17T01:16:04+02:00</dcterms:created>
  <dcterms:modified xsi:type="dcterms:W3CDTF">2026-05-17T01:16:04+02:00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