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intenzivně řeší nedostatek parkovacích míst. Ta však nelze vybudovat všude</w:t>
      </w:r>
    </w:p>
    <w:p>
      <w:pPr/>
      <w:r>
        <w:rPr/>
        <w:t xml:space="preserve">“Petice se týkala parkovacích stání na ulici Máchova, na kterou se odbočuje z ulice J. Wericha. Na této ulici se parkoviště vybudovat opravdu nedá. Já jsem si pozval do své kanceláře iniciátora této petice. S paní jsme si velice hezky popovídali, vyřešili jsme problém a já jsem jí říkal, že cílem vedení města je, řešit parkování ve městě. Budujeme každým rokem cca 200 nových parkovacích míst. V příštím roce věříme, že to bude minimálně stejný počet. Je třeba parkování ve městě řešit komplexně a ta parkovací místa vytvořit v jiných částech v městské části Havířov-Město,” vysvětlil náměstek primátora Bohuslav Niemiec.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56/radnice-intenzivne-resi-nedostatek-parkovacich-mist-ta-vsak-nelze-vybudovat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