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oleje nebudou, stačí separační dvůr</w:t>
      </w:r>
    </w:p>
    <w:p>
      <w:pPr/>
      <w:r>
        <w:rPr/>
        <w:t xml:space="preserve">Jedlé oleje z domácností lidé většinou vlijí  do odpadu, kde ale mohou způsobit škody v kanalizaci a čistírnách vod. Od 1. ledna proto legislativa přidělila obcím a městům nový úkol - zajistit sběr těchto olejů a tuků. Vypořádat se s ním mohou různě.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na sběrných dvorech, rostou,” uvedla Marta Kiššová, Odbor životního prostředí, MěÚ Nový Jičín. </w:t>
      </w:r>
    </w:p>
    <w:p>
      <w:pPr/>
      <w:r>
        <w:rPr/>
        <w:t xml:space="preserve">Použité oleje a tuky z vaření odebírají oba místní sběrné dvory. V prvním roce separace tu lidé odevzdali zhruba 200 kilogramů tuků, v loňském roce už to bylo více než 730 kilogramů.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“Přemýšlel jsem samozřejmě i o tom, že bychom řešili nějaká místa na pořízen sběrných nádob. Ale 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Po regeneraci mohou být využity například v chemickém, gumárenském nebo dřevařském průmyslu.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47/kontejnery-na-oleje-nebudou-stac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2026-04-20T21:52:43+02:00</dcterms:created>
  <dcterms:modified xsi:type="dcterms:W3CDTF">2026-04-20T21:52:43+02:00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