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Podle novojičínského veterináře jsou čipy bez centrálního registru k ničemu</w:t>
      </w:r>
    </w:p>
    <w:p>
      <w:pPr/>
      <w:r>
        <w:rPr/>
        <w:t xml:space="preserve">Paní Anna z Nového Jičína je dlouholetou chovatelkou psů. Aktuálně má dva ohaře. Oba očipované už několik let, protože s nimi jezdí i na výstavy.  </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je totiž několik a registrace čipu není povinná. Samotný mikročip, který už má nyní velká většina psů pod kůží, je tak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Psi musí být podle zákona očipováni do tří měsíců od narození. Smyslem této formy identifikační známky má být snadnější návrat zatoulaných zvířat majitelům a zamezení chovům v nelegálních množírnách. I tady ale někteří pejskaři pochybují. </w:t>
      </w:r>
    </w:p>
    <w:p>
      <w:pPr/>
      <w:r>
        <w:rPr/>
        <w:t xml:space="preserve">“Mně to připadá, že to tzv. množírny vůbec neřeší. Je tam podmínka, že pes musí být očipovaný do tří měsíců, jenomže štěňata se prodávají už od dvou měsíců,  takže je tam vlastně měsíc prodleva,” konstatovala paní Anna. </w:t>
      </w:r>
    </w:p>
    <w:p>
      <w:pPr/>
      <w:r>
        <w:rPr/>
        <w:t xml:space="preserve">Pokud pes není očipovaný, hrozí majitel pokuta až 50 tisíc korun. Kontrolu provádí Státní veterinární správa.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863/podle-novojicinskeho-veterinare-jsou-cipy-bez-centralniho-registru-k-nic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2026-05-25T10:34:48+02:00</dcterms:created>
  <dcterms:modified xsi:type="dcterms:W3CDTF">2026-05-25T10:34:48+02:00</dcterms:modified>
</cp:coreProperties>
</file>

<file path=docProps/custom.xml><?xml version="1.0" encoding="utf-8"?>
<Properties xmlns="http://schemas.openxmlformats.org/officeDocument/2006/custom-properties" xmlns:vt="http://schemas.openxmlformats.org/officeDocument/2006/docPropsVTypes"/>
</file>