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16.4.2020,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Zastupitelstvo Bruntálu se bude konat s týdenním posunem</w:t>
      </w:r>
    </w:p>
    <w:p>
      <w:pPr/>
      <w:r>
        <w:rPr/>
        <w:t xml:space="preserve"> Bruntálštízastupitelé budou mít řádné jednání posunuté o jeden týden.Důvodem je novelizace nařízení Ministerstva vnitra. To řádnéjednání v plném rozsahu v původně plánovaném termínu 14.dubna neumožňovalo.</w:t>
      </w:r>
    </w:p>
    <w:p>
      <w:pPr/>
      <w:r>
        <w:rPr/>
        <w:t xml:space="preserve">„Tato pravidla byla novelizována a my budeme zastupitelstvo města mít21. dubna, bude se konat standardně od 15. hodin ale bude mítnaprosto odlišný průběh, protože musíme zabezpečit, abyjednání zastupitelstva bylo realizováno tak, aby se zastupitelénepotkali na vzdálenost kratší než 2 metrů, aby současně mohlapřijít veřejnost ale již teď víme, že určitě nebudemevyužívat elektronický hlasovací systém a budeme hlasovataklamací a příspěvky se budou přednášet u jednoho centrálníhomikrofonu,“ přibližuje starosta Bruntálu Petr Rys (STAN).</w:t>
      </w:r>
    </w:p>
    <w:p>
      <w:pPr/>
      <w:r>
        <w:rPr/>
        <w:t xml:space="preserve">Všeostatní zůstane beze změny, jednání bude nadále možno sledovatv přímém přenosu.</w:t>
      </w:r>
    </w:p>
    <w:p>
      <w:pPr/>
      <w:r>
        <w:rPr/>
        <w:t xml:space="preserve">„Chtělbych také veřejnosti sdělit, že se nemusí bát, že by jednánízastupitelstva bylo provedeno tzv. za zavřenými dveřmi, jednánízastupitelstva bude přenášeno on-line způsobem tak, jako jsmezvyklí, a je tedy jednání zastupitelstva dostupné pro našeobčany,“ dodává starosta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9936/zastupitelstvo-bruntalu-se-bude-konat-s-tydennim-posu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2026-04-20T14:56:40+02:00</dcterms:created>
  <dcterms:modified xsi:type="dcterms:W3CDTF">2026-04-20T14:56:40+02:00</dcterms:modified>
</cp:coreProperties>
</file>

<file path=docProps/custom.xml><?xml version="1.0" encoding="utf-8"?>
<Properties xmlns="http://schemas.openxmlformats.org/officeDocument/2006/custom-properties" xmlns:vt="http://schemas.openxmlformats.org/officeDocument/2006/docPropsVTypes"/>
</file>