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 novojičínské nemocnici mohou cítiti jako na louce</w:t>
      </w:r>
    </w:p>
    <w:p>
      <w:pPr/>
      <w:r>
        <w:rPr/>
        <w:t xml:space="preserve">Nová podlaha, nábytek a celý prostor vyplněný žlutou a zelenou barvou s  dekoracemi, které připomínají rozkvetlou louku. Záměrem dětského oddělení novojičínské nemocnice bylo vytvořit hernu pro děti, která navodí dobrou náladu. </w:t>
      </w:r>
    </w:p>
    <w:p>
      <w:pPr/>
      <w:r>
        <w:rPr>
          <w:b w:val="1"/>
          <w:bCs w:val="1"/>
        </w:rPr>
        <w:t xml:space="preserve">Andrea Kudělková, primářka dětského oddělení, Nemocnice Nový Jičín: </w:t>
      </w:r>
      <w:r>
        <w:rPr/>
        <w:t xml:space="preserve">“Chtěli jsme to prostředí zpříjemnit tak, aby to pro děti bylo veselejší, aby jim to zvedlo náladu v tom nepříjemném zážitku, jakým hospitalizace jistě je.”  </w:t>
      </w:r>
    </w:p>
    <w:p>
      <w:pPr/>
      <w:r>
        <w:rPr/>
        <w:t xml:space="preserve">Herna slouží k aktivitám předškolním i školním dětem, které nemusí být na lůžku, a také jako jídelna.  </w:t>
      </w:r>
    </w:p>
    <w:p>
      <w:pPr/>
      <w:r>
        <w:rPr/>
        <w:t xml:space="preserve">Rekonstrukce představovala investici 180 tisíc korun. Kromě nemocnice se na financování podíleli někteří praktičtí lékaři, kteří na dětském oddělení také slouží, a 78 tisíc věnovalo město Nový Jičín.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bych popřál tomuto prostoru, ať těch dětí je tu co nejméně, ale když už tu musí nějakou dobu strávit, aby se tu cítily co nejlépe.”   </w:t>
      </w:r>
    </w:p>
    <w:p>
      <w:pPr/>
      <w:r>
        <w:rPr/>
        <w:t xml:space="preserve">Realizování tohoto projektu motivuje dětské oddělení k tomu,  že se bude snažili zvelebit i hernu pro nejmenší děti o patro výše, chodby a čekárnu.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02/deti-se-v-novojicinske-nemocnici-mohou-cititi-jako-na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2026-10-28T10:49:18+01:00</dcterms:created>
  <dcterms:modified xsi:type="dcterms:W3CDTF">2026-10-28T10:49:18+01:00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